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5FF" w:rsidRPr="00AB56C3" w:rsidRDefault="00AB56C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B56C3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AB56C3">
        <w:rPr>
          <w:lang w:val="ru-RU"/>
        </w:rPr>
        <w:br/>
      </w:r>
    </w:p>
    <w:p w:rsidR="00B915FF" w:rsidRPr="00AB56C3" w:rsidRDefault="00B915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5FF" w:rsidRPr="00AB56C3" w:rsidRDefault="00AB56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56C3">
        <w:rPr>
          <w:rFonts w:hAnsi="Times New Roman" w:cs="Times New Roman"/>
          <w:color w:val="000000"/>
          <w:sz w:val="24"/>
          <w:szCs w:val="24"/>
          <w:lang w:val="ru-RU"/>
        </w:rPr>
        <w:t>Порядок принятия бюджетных обязательств</w:t>
      </w:r>
    </w:p>
    <w:p w:rsidR="00B915FF" w:rsidRPr="00AB56C3" w:rsidRDefault="00B915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5FF" w:rsidRDefault="00E43E5E" w:rsidP="00590E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B56C3" w:rsidRPr="00AB56C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43E5E">
        <w:rPr>
          <w:rFonts w:hAnsi="Times New Roman" w:cs="Times New Roman"/>
          <w:color w:val="000000"/>
          <w:sz w:val="24"/>
          <w:szCs w:val="24"/>
          <w:lang w:val="ru-RU"/>
        </w:rPr>
        <w:t>Учет бюджетных и денежных обязательств осуществляется на основании следующих документов, подтверждающих их принятие: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"/>
        <w:gridCol w:w="4277"/>
        <w:gridCol w:w="4292"/>
      </w:tblGrid>
      <w:tr w:rsidR="00E43E5E" w:rsidRPr="00E43E5E" w:rsidTr="00E43E5E">
        <w:trPr>
          <w:tblCellSpacing w:w="15" w:type="dxa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 xml:space="preserve">N </w:t>
            </w:r>
            <w:proofErr w:type="gramStart"/>
            <w:r w:rsidRPr="00E43E5E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E43E5E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Документ, на основании которого возникает бюджетное обязательство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Документ, подтверждающий возникновение денежного обязательства</w:t>
            </w:r>
          </w:p>
        </w:tc>
      </w:tr>
      <w:tr w:rsidR="00E43E5E" w:rsidRPr="00E43E5E" w:rsidTr="00E43E5E">
        <w:trPr>
          <w:tblCellSpacing w:w="15" w:type="dxa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43E5E">
              <w:rPr>
                <w:rFonts w:ascii="Times New Roman" w:hAnsi="Times New Roman" w:cs="Times New Roman"/>
                <w:color w:val="000000"/>
              </w:rPr>
              <w:t>Государственный (муниципальный) контракт (договор) на поставку товаров, выполнение работ, оказание услуг, сведения о котором подлежат включению в определенный законодательством о контрактной системе Российской Федерации в сфере закупок товаров, работ, услуг для обеспечения государственных и муниципальных нужд реестр контрактов, заключенных заказчиками</w:t>
            </w:r>
            <w:proofErr w:type="gramEnd"/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Акт выполненных работ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Акт об оказании услуг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Акт приема-передачи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Государственный (муниципальный) контракт (в случае осуществления авансовых платежей в соответствии с условиями контракта, внесения арендной платы)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Справка-расчет или иной документ, являющийся основанием для оплаты неустойки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Счет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hyperlink r:id="rId6" w:anchor="/document/70116264/entry/1207004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Счет-фактура</w:t>
              </w:r>
            </w:hyperlink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Товарная накладная (унифицированная форма N ТОРГ-12) (</w:t>
            </w:r>
            <w:hyperlink r:id="rId7" w:anchor="/document/180026/entry/4012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ф. 0330212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Универсальный передаточный документ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Документ о приемке товаров, выполненной работы (ее результатов), оказанной услуги, в том числе в электронной форме (включая документ о приемке в ЕИС)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Style w:val="printable"/>
                <w:rFonts w:ascii="Times New Roman" w:hAnsi="Times New Roman" w:cs="Times New Roman"/>
                <w:color w:val="000000"/>
              </w:rPr>
              <w:t>_________________________</w:t>
            </w:r>
          </w:p>
        </w:tc>
      </w:tr>
      <w:tr w:rsidR="00E43E5E" w:rsidRPr="00E43E5E" w:rsidTr="00E43E5E">
        <w:trPr>
          <w:tblCellSpacing w:w="15" w:type="dxa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 xml:space="preserve">Государственный (муниципальный) контракт (договор) на поставку товаров, выполнение работ, оказание услуг, </w:t>
            </w: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>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товаров, работ, услуг, международный договор (соглашение)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>Акт выполненных работ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>Акт об оказании услуг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Акт приема-передачи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Договор (в случае осуществления авансовых платежей в соответствии с условиями договора, внесения арендной платы по договору)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Справка-расчет или иной документ, являющийся основанием для оплаты неустойки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Счет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hyperlink r:id="rId8" w:anchor="/document/70116264/entry/1207004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Счет-фактура</w:t>
              </w:r>
            </w:hyperlink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Товарная накладная (унифицированная форма N ТОРГ-12) (</w:t>
            </w:r>
            <w:hyperlink r:id="rId9" w:anchor="/document/180026/entry/4012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ф. 0330212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Универсальный передаточный документ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Style w:val="printable"/>
                <w:rFonts w:ascii="Times New Roman" w:hAnsi="Times New Roman" w:cs="Times New Roman"/>
                <w:color w:val="000000"/>
              </w:rPr>
              <w:t>_________________________</w:t>
            </w:r>
          </w:p>
        </w:tc>
      </w:tr>
      <w:tr w:rsidR="00E43E5E" w:rsidRPr="00E43E5E" w:rsidTr="00E43E5E">
        <w:trPr>
          <w:tblCellSpacing w:w="15" w:type="dxa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Соглашение о предоставлении из бюджетов межбюджетных трансфертов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График перечисления межбюджетного трансферта, предусмотренный соглашением о предоставлении межбюджетного трансферта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Заявка о перечислении межбюджетного трансферта в соответствии с порядком (правилами) предоставления указанного межбюджетного трансферта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 xml:space="preserve">Платежный документ, необходимый для оплаты денежных обязательств, и документ, </w:t>
            </w:r>
            <w:r w:rsidRPr="00E43E5E">
              <w:rPr>
                <w:rFonts w:ascii="Times New Roman" w:hAnsi="Times New Roman" w:cs="Times New Roman"/>
                <w:color w:val="000000"/>
              </w:rPr>
              <w:t>подтверждающий</w:t>
            </w:r>
            <w:r w:rsidRPr="00E43E5E">
              <w:rPr>
                <w:rFonts w:ascii="Times New Roman" w:hAnsi="Times New Roman" w:cs="Times New Roman"/>
                <w:color w:val="000000"/>
              </w:rPr>
              <w:t xml:space="preserve"> возникновение денежных обязательств получателя средств бюджета, источником финансового обеспечения которых являются межбюджетные трансферты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Style w:val="printable"/>
                <w:rFonts w:ascii="Times New Roman" w:hAnsi="Times New Roman" w:cs="Times New Roman"/>
                <w:color w:val="000000"/>
              </w:rPr>
              <w:t>_________________________</w:t>
            </w:r>
          </w:p>
        </w:tc>
      </w:tr>
      <w:tr w:rsidR="00E43E5E" w:rsidRPr="00E43E5E" w:rsidTr="00E43E5E">
        <w:trPr>
          <w:tblCellSpacing w:w="15" w:type="dxa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 xml:space="preserve">Нормативный правовой акт, предусматривающий предоставление межбюджетного трансферта, если порядком (правилами) предоставления указанного межбюджетного трансферта не предусмотрено заключение </w:t>
            </w: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>соглашения о предоставлении межбюджетного трансферта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 xml:space="preserve">Заявка о перечислении межбюджетного трансферта из федерального бюджета бюджету субъекта Российской Федерации по форме, установленной в соответствии с порядком (правилами) предоставления указанного </w:t>
            </w: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>межбюджетного трансферта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 xml:space="preserve">Платежный документ, необходимый для оплаты денежных обязательств, и документ, подтверждающий возникновение денежных </w:t>
            </w:r>
            <w:proofErr w:type="gramStart"/>
            <w:r w:rsidRPr="00E43E5E">
              <w:rPr>
                <w:rFonts w:ascii="Times New Roman" w:hAnsi="Times New Roman" w:cs="Times New Roman"/>
                <w:color w:val="000000"/>
              </w:rPr>
              <w:t>обязательств получателя средств бюджета субъекта Российской</w:t>
            </w:r>
            <w:proofErr w:type="gramEnd"/>
            <w:r w:rsidRPr="00E43E5E">
              <w:rPr>
                <w:rFonts w:ascii="Times New Roman" w:hAnsi="Times New Roman" w:cs="Times New Roman"/>
                <w:color w:val="000000"/>
              </w:rPr>
              <w:t xml:space="preserve"> Федерации (местного бюджета), источником финансового обеспечения которых являются межбюджетные трансферты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Style w:val="printable"/>
                <w:rFonts w:ascii="Times New Roman" w:hAnsi="Times New Roman" w:cs="Times New Roman"/>
                <w:color w:val="000000"/>
              </w:rPr>
              <w:t>_________________________</w:t>
            </w:r>
          </w:p>
        </w:tc>
      </w:tr>
      <w:tr w:rsidR="00E43E5E" w:rsidRPr="00E43E5E" w:rsidTr="00E43E5E">
        <w:trPr>
          <w:tblCellSpacing w:w="15" w:type="dxa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>5.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Договор (соглашение) о предоставлении субсидии бюджетному или автономному учреждению, сведения о котором подлежат включению в реестр соглашений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График перечисления субсидии, предусмотренный договором (соглашением) о предоставлении субсидии бюджетному или автономному учреждению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Предварительный отчет о выполнении государственного задания (</w:t>
            </w:r>
            <w:hyperlink r:id="rId10" w:anchor="/document/71112362/entry/98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ф. 0506501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Style w:val="printable"/>
                <w:rFonts w:ascii="Times New Roman" w:hAnsi="Times New Roman" w:cs="Times New Roman"/>
                <w:color w:val="000000"/>
              </w:rPr>
              <w:t>_________________________</w:t>
            </w:r>
          </w:p>
        </w:tc>
      </w:tr>
      <w:tr w:rsidR="00E43E5E" w:rsidRPr="00E43E5E" w:rsidTr="00E43E5E">
        <w:trPr>
          <w:tblCellSpacing w:w="15" w:type="dxa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Договор (соглашение) о предоставлении субсидии юридическому лицу, индивидуальному предпринимателю, физическому лицу - производителю товаров, работ, услуг, или договор, заключенный в связи с предоставлением бюджетных инвестиций юридическому лицу в соответствии с бюджетным законодательством Российской Федерации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Акт выполненных работ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Акт об оказании услуг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Акт приема-передачи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Договор, заключаемый в рамках исполнения договоров (соглашений) о предоставлении целевых субсидий и бюджетных инвестиций юридическому лицу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Платежное поручение юридического лица (в случае осуществления в соответствии с законодательством Российской Федерации казначейского сопровождения договора (соглашения) о предоставлении субсидии и бюджетных инвестиций юридическому лицу)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Справка-расчет или иной документ, являющийся основанием для оплаты неустойки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Счет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hyperlink r:id="rId11" w:anchor="/document/70116264/entry/1207004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Счет-фактура</w:t>
              </w:r>
            </w:hyperlink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Товарная накладная (унифицированная форма N ТОРГ-12) (</w:t>
            </w:r>
            <w:hyperlink r:id="rId12" w:anchor="/document/180026/entry/4012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ф. 0330212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- 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- 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- заявка на перечисление субсидии юридическому лицу по форме, установленной в соответствии с порядком (правилами) предоставления указанной субсидии на перечисление субсидии юридическому лицу) (при наличии)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Style w:val="printable"/>
                <w:rFonts w:ascii="Times New Roman" w:hAnsi="Times New Roman" w:cs="Times New Roman"/>
                <w:color w:val="000000"/>
              </w:rPr>
              <w:t>_________________________</w:t>
            </w:r>
          </w:p>
        </w:tc>
      </w:tr>
      <w:tr w:rsidR="00E43E5E" w:rsidRPr="00E43E5E" w:rsidTr="00E43E5E">
        <w:trPr>
          <w:tblCellSpacing w:w="15" w:type="dxa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>7.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Нормативный правовой акт, предусматривающий предоставление субсидии юридическому лицу, если порядком (правилами) предоставления указанной субсидии не предусмотрено заключение договора (соглашения) о предоставлении субсидии юридическому лицу, сведения о котором подлежат включению в реестр соглашений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Платежное поручение юридического лица (в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 xml:space="preserve">отчет о выполнении условий, установленных при предоставлении субсидии юридическому лицу, в соответствии с порядком (правилами) </w:t>
            </w: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>предоставления субсидии юридическому лицу;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Заявка на перечисление субсидии юридическому лицу (при наличии)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Style w:val="printable"/>
                <w:rFonts w:ascii="Times New Roman" w:hAnsi="Times New Roman" w:cs="Times New Roman"/>
                <w:color w:val="000000"/>
              </w:rPr>
              <w:t>_________________________</w:t>
            </w:r>
          </w:p>
        </w:tc>
      </w:tr>
      <w:tr w:rsidR="00E43E5E" w:rsidRPr="00E43E5E" w:rsidTr="00E43E5E">
        <w:trPr>
          <w:tblCellSpacing w:w="15" w:type="dxa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>8.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Приказ об утверждении Штатного расписания с расчетом годового фонда оплаты труда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Записка-расчет об исчислении среднего заработка при предоставлении отпуска, увольнении и других случаях (</w:t>
            </w:r>
            <w:hyperlink r:id="rId13" w:anchor="/document/70951956/entry/2220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ф. 0504425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Расчетно-платежная ведомость (</w:t>
            </w:r>
            <w:hyperlink r:id="rId14" w:anchor="/document/70951956/entry/2170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ф. 0504401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Расчетная ведомость (</w:t>
            </w:r>
            <w:hyperlink r:id="rId15" w:anchor="/document/70951956/entry/2180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ф. 0504402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Style w:val="printable"/>
                <w:rFonts w:ascii="Times New Roman" w:hAnsi="Times New Roman" w:cs="Times New Roman"/>
                <w:color w:val="000000"/>
              </w:rPr>
              <w:t>_________________________</w:t>
            </w:r>
          </w:p>
        </w:tc>
      </w:tr>
      <w:tr w:rsidR="00E43E5E" w:rsidRPr="00E43E5E" w:rsidTr="00E43E5E">
        <w:trPr>
          <w:tblCellSpacing w:w="15" w:type="dxa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Исполнительный документ (исполнительный лист, судебный приказ)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Бухгалтерская справка (</w:t>
            </w:r>
            <w:hyperlink r:id="rId16" w:anchor="/document/70951956/entry/2320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ф. 0504833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График выплат по исполнительному документу, предусматривающему выплаты периодического характера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Исполнительный документ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Справка-расчет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Style w:val="printable"/>
                <w:rFonts w:ascii="Times New Roman" w:hAnsi="Times New Roman" w:cs="Times New Roman"/>
                <w:color w:val="000000"/>
              </w:rPr>
              <w:t>_________________________</w:t>
            </w:r>
          </w:p>
        </w:tc>
      </w:tr>
      <w:tr w:rsidR="00E43E5E" w:rsidRPr="00E43E5E" w:rsidTr="00E43E5E">
        <w:trPr>
          <w:tblCellSpacing w:w="15" w:type="dxa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Решение налогового органа о взыскании налога, сбора, пеней и штрафов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Бухгалтерская справка (</w:t>
            </w:r>
            <w:hyperlink r:id="rId17" w:anchor="/document/70951956/entry/2320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ф. 0504833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Решение налогового органа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Справка-расчет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Style w:val="printable"/>
                <w:rFonts w:ascii="Times New Roman" w:hAnsi="Times New Roman" w:cs="Times New Roman"/>
                <w:color w:val="000000"/>
              </w:rPr>
              <w:t>_________________________</w:t>
            </w:r>
          </w:p>
        </w:tc>
      </w:tr>
      <w:tr w:rsidR="00E43E5E" w:rsidRPr="00E43E5E" w:rsidTr="00E43E5E">
        <w:trPr>
          <w:tblCellSpacing w:w="15" w:type="dxa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Документ, не определенный выше, в соответствии с которым возникает бюджетное обязательство: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43E5E">
              <w:rPr>
                <w:rFonts w:ascii="Times New Roman" w:hAnsi="Times New Roman" w:cs="Times New Roman"/>
                <w:color w:val="000000"/>
              </w:rPr>
              <w:t xml:space="preserve">- закон, иной нормативный правовой </w:t>
            </w: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>акт, в соответствии с которыми возникают публичные нормативные обязательства (публичные обязательства), обязательства перед иностранными государствами, международными организациям, обязательства по уплате взносов, по предоставлению безвозмездных перечислений субъектам международного права, а также обязательства по уплате платежей в бюджет (не требующие заключения договора);</w:t>
            </w:r>
            <w:proofErr w:type="gramEnd"/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- договор, расчет по которому в соответствии с законодательством Российской Федерации осуществляется наличными деньгами, если получателем средств бюджета в органы казначейства не направлены информация и документы по указанному договору для их включения в реестр контрактов;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- договор на оказание услуг, выполнение работ, заключенный получателем средств бюджета с физическим лицом, не являющимся индивидуальным предпринимателем;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E43E5E">
              <w:rPr>
                <w:rStyle w:val="printable"/>
                <w:rFonts w:ascii="Times New Roman" w:hAnsi="Times New Roman" w:cs="Times New Roman"/>
                <w:color w:val="000000"/>
              </w:rPr>
              <w:t>_________________________</w:t>
            </w:r>
          </w:p>
        </w:tc>
        <w:tc>
          <w:tcPr>
            <w:tcW w:w="4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>Отчет о расходах подотчетного лица (ф. 0504520)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Авансовый отчет (</w:t>
            </w:r>
            <w:hyperlink r:id="rId18" w:anchor="/document/70951956/entry/2240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ф. 0504505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>Акт выполненных работ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Акт приема-передачи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Акт об оказании услуг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Договор на оказание услуг, выполнение работ, заключенный получателем средств федерального бюджета с физическим лицом, не являющимся индивидуальным предпринимателем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Решение о командировании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Заявка-обоснование закупки товаров, работ, услуг малого объема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Заявление на выдачу денежных средств под отчет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Заявление физического лица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Квитанция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Приказ о направлении в командировку, с прилагаемым расчетом командировочных сумм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Служебная записка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Справка-расчет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Счет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hyperlink r:id="rId19" w:anchor="/document/70116264/entry/1207004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Счет-фактура</w:t>
              </w:r>
            </w:hyperlink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Товарная накладная (унифицированная форма N ТОРГ-12) (</w:t>
            </w:r>
            <w:hyperlink r:id="rId20" w:anchor="/document/180026/entry/4012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ф. 0330212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Универсальный передаточный документ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43E5E" w:rsidRDefault="00E43E5E" w:rsidP="00590E7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2. </w:t>
      </w:r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Аналитический учет обязательств ведется в разрезе кредиторов (групп кредиторов) (поставщиков (продавцов), подрядчиков, исполнителей, иных кредиторов), в отношении которых принимаются обязательства.</w:t>
      </w:r>
    </w:p>
    <w:p w:rsidR="00E43E5E" w:rsidRPr="00E43E5E" w:rsidRDefault="00E43E5E" w:rsidP="00E43E5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r w:rsidRPr="00E43E5E">
        <w:rPr>
          <w:rFonts w:ascii="Times New Roman" w:hAnsi="Times New Roman" w:cs="Times New Roman"/>
        </w:rPr>
        <w:t>Учет принимаемых обязательств осуществляется на основании следующих документов: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5"/>
        <w:gridCol w:w="5132"/>
      </w:tblGrid>
      <w:tr w:rsidR="00E43E5E" w:rsidRPr="00E43E5E" w:rsidTr="0080694C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lastRenderedPageBreak/>
              <w:t xml:space="preserve">Обязательства, отражаемые на счете </w:t>
            </w:r>
            <w:hyperlink r:id="rId21" w:anchor="/document/12180849/entry/502003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0 502 07 000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 xml:space="preserve"> "Принимаемые обязательства"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Документы - основания для отражения операций</w:t>
            </w:r>
          </w:p>
        </w:tc>
      </w:tr>
      <w:tr w:rsidR="00E43E5E" w:rsidRPr="00E43E5E" w:rsidTr="0080694C">
        <w:trPr>
          <w:tblCellSpacing w:w="15" w:type="dxa"/>
        </w:trPr>
        <w:tc>
          <w:tcPr>
            <w:tcW w:w="15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Осуществление закупок с использованием конкурентных процедур определения поставщика (подрядчика, исполнителя)</w:t>
            </w:r>
          </w:p>
        </w:tc>
      </w:tr>
      <w:tr w:rsidR="00E43E5E" w:rsidRPr="00E43E5E" w:rsidTr="0080694C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Обязательства, возникающие при объявлении о начале конкурентной процедуры определения поставщика (подрядчика, исполнителя)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 xml:space="preserve">(кредит счета </w:t>
            </w:r>
            <w:hyperlink r:id="rId22" w:anchor="/document/12180849/entry/502003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0 502 07 000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Извещение о проведении конкурса, торгов, запроса котировок, запроса предложений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Приглашения принять участие в определении поставщика (подрядчика, исполнителя)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Style w:val="printable"/>
                <w:rFonts w:ascii="Times New Roman" w:hAnsi="Times New Roman" w:cs="Times New Roman"/>
                <w:color w:val="000000"/>
              </w:rPr>
              <w:t>_________________________</w:t>
            </w:r>
          </w:p>
        </w:tc>
      </w:tr>
      <w:tr w:rsidR="00E43E5E" w:rsidRPr="00E43E5E" w:rsidTr="0080694C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Обязательства, возникающие при заключении контракта по результатам проведения конкурентной процедуры определения поставщика (подрядчика, исполнителя)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 xml:space="preserve">(дебет счета </w:t>
            </w:r>
            <w:hyperlink r:id="rId23" w:anchor="/document/12180849/entry/502003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0 502 07 000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Государственный (муниципальный) контракт, договор</w:t>
            </w:r>
          </w:p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3E5E" w:rsidRPr="00E43E5E" w:rsidTr="0080694C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 xml:space="preserve">Обязательства, возникающие в случае отказа победителя конкурентной процедуры определения поставщика (подрядчика, исполнителя) от заключения контракта либо в случаях, когда конкурентная процедура признана несостоявшейся (кредит счета </w:t>
            </w:r>
            <w:hyperlink r:id="rId24" w:anchor="/document/12180849/entry/502003" w:tgtFrame="_blank" w:tooltip="Открыть документ в системе Гарант" w:history="1">
              <w:r w:rsidRPr="00E43E5E">
                <w:rPr>
                  <w:rStyle w:val="a3"/>
                  <w:rFonts w:ascii="Times New Roman" w:hAnsi="Times New Roman" w:cs="Times New Roman"/>
                </w:rPr>
                <w:t>0 502 07 000</w:t>
              </w:r>
            </w:hyperlink>
            <w:r w:rsidRPr="00E43E5E">
              <w:rPr>
                <w:rFonts w:ascii="Times New Roman" w:hAnsi="Times New Roman" w:cs="Times New Roman"/>
                <w:color w:val="000000"/>
              </w:rPr>
              <w:t xml:space="preserve"> методом "</w:t>
            </w:r>
            <w:proofErr w:type="gramStart"/>
            <w:r w:rsidRPr="00E43E5E">
              <w:rPr>
                <w:rFonts w:ascii="Times New Roman" w:hAnsi="Times New Roman" w:cs="Times New Roman"/>
                <w:color w:val="000000"/>
              </w:rPr>
              <w:t>Красное</w:t>
            </w:r>
            <w:proofErr w:type="gramEnd"/>
            <w:r w:rsidRPr="00E43E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3E5E">
              <w:rPr>
                <w:rFonts w:ascii="Times New Roman" w:hAnsi="Times New Roman" w:cs="Times New Roman"/>
                <w:color w:val="000000"/>
              </w:rPr>
              <w:t>сторно</w:t>
            </w:r>
            <w:proofErr w:type="spellEnd"/>
            <w:r w:rsidRPr="00E43E5E">
              <w:rPr>
                <w:rFonts w:ascii="Times New Roman" w:hAnsi="Times New Roman" w:cs="Times New Roman"/>
                <w:color w:val="000000"/>
              </w:rPr>
              <w:t>")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E5E" w:rsidRPr="00E43E5E" w:rsidRDefault="00E43E5E" w:rsidP="0080694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43E5E">
              <w:rPr>
                <w:rFonts w:ascii="Times New Roman" w:hAnsi="Times New Roman" w:cs="Times New Roman"/>
                <w:color w:val="000000"/>
              </w:rPr>
              <w:t>Протокол комиссии по осуществлению закупок</w:t>
            </w:r>
          </w:p>
        </w:tc>
      </w:tr>
    </w:tbl>
    <w:p w:rsidR="00E43E5E" w:rsidRDefault="00E43E5E" w:rsidP="00590E7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Аналитический учет принимаемых обязательств ведется в разрезе кредиторов (групп кредиторов) (поставщиков (продавцов), подрядчиков, исполнителей, иных кредиторов), в отношении которых принимаются обязательства.</w:t>
      </w:r>
    </w:p>
    <w:p w:rsidR="00E43E5E" w:rsidRDefault="00E43E5E" w:rsidP="00590E7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gramStart"/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 плановых назначений (лимитов бюджетных обязательств, бюджетных ассигнований, финансового обеспечения) по доходам, расходам и источникам финансирования дефицита бюджета (средств учреждения) осуществляется на счетах санкционирования в разрезе кодов бюджетной классификации (в том числе в разрезе кодов КОСГУ) согласно той детализации доходов, расходов и источников финансирования дефицита бюджета (средств учреждения) по кодам бюджетной классификации (в том числе по кодам КОСГУ), которая предусмотрена</w:t>
      </w:r>
      <w:proofErr w:type="gramEnd"/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доведении (утверждении) плановых назначений (лимитов бюджетных обязательств, бюджетных ассигнований, финансового обеспечения).</w:t>
      </w:r>
    </w:p>
    <w:p w:rsidR="00E43E5E" w:rsidRDefault="00E43E5E" w:rsidP="00590E7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gramStart"/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Показатели (кредитовые остатки), сформированные на конец отчетного финансового года по соответствующим счетам аналитического учета счета 0 502 99 000 "Отложенные обязательства на иные очередные годы (за пределами планового </w:t>
      </w:r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периода)", формируют показатели по соответствующим счетам аналитического учета счета 0 502 99 000 "Отложенные обязательства на иные очередные годы (за пределами планового периода)" на начало года, следующего за отчетным.</w:t>
      </w:r>
      <w:proofErr w:type="gramEnd"/>
    </w:p>
    <w:p w:rsidR="00E43E5E" w:rsidRDefault="00E43E5E" w:rsidP="00590E7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окончании текущего финансового года операции по счетам санкционирования осуществляются в следующем порядке:</w:t>
      </w:r>
    </w:p>
    <w:p w:rsidR="00E43E5E" w:rsidRDefault="00E43E5E" w:rsidP="00590E7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</w:t>
      </w:r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завершению текущего финансового года показатели (остатки) по соответствующим аналитическим счетам учета бюджетных ассигнований, лимитов бюджетных обязательств, исполненных денежных обязательств и утвержденных сметных (плановых, прогнозных) назначений по доходам (поступлениям), расходам (выплатам) текущего финансового года на следующий год не переносятся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43E5E" w:rsidRDefault="00E43E5E" w:rsidP="00590E7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</w:t>
      </w:r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оказатели (остатки) обязательств текущего финансового года (за исключением исполненных денежных обязательств), сформированные по результатам отчетного финансового года, подлежат перерегистрации в году, следующ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 за отчетным финансовым годом;</w:t>
      </w:r>
    </w:p>
    <w:p w:rsidR="00E43E5E" w:rsidRPr="00E43E5E" w:rsidRDefault="00E43E5E" w:rsidP="00E43E5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</w:t>
      </w:r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оказатели (остатки, обороты) по соответствующим аналитическим счетам санкционирования расходов, сформированные в отчетном финансовом году за первый, второй годы, следующие за текущим (очередным) финансовым годом (далее - показатели по санкционированию), подлежат переносу на аналитические счета санкционирования расходов соответственно:</w:t>
      </w:r>
    </w:p>
    <w:p w:rsidR="00E43E5E" w:rsidRPr="00E43E5E" w:rsidRDefault="00E43E5E" w:rsidP="00E43E5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показатели по санкционированию первого года, следующего за </w:t>
      </w:r>
      <w:proofErr w:type="gramStart"/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текущим</w:t>
      </w:r>
      <w:proofErr w:type="gramEnd"/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(очередного финансового года), - на счета санкционирования текущего финансового года;</w:t>
      </w:r>
    </w:p>
    <w:p w:rsidR="00E43E5E" w:rsidRPr="00E43E5E" w:rsidRDefault="00E43E5E" w:rsidP="00E43E5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показатели по санкционированию второго года, следующего за </w:t>
      </w:r>
      <w:proofErr w:type="gramStart"/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текущим</w:t>
      </w:r>
      <w:proofErr w:type="gramEnd"/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(первого года, следующего за отчетным), - на счета санкционирования первого года, следующего за текущим (очередного финансового года);</w:t>
      </w:r>
    </w:p>
    <w:p w:rsidR="00E43E5E" w:rsidRPr="00E43E5E" w:rsidRDefault="00E43E5E" w:rsidP="00E43E5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показатели по санкционированию второго года, следующего за </w:t>
      </w:r>
      <w:proofErr w:type="gramStart"/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очередным</w:t>
      </w:r>
      <w:proofErr w:type="gramEnd"/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>, - на счета санкционирования второго года, следующего за текущим (первого года, следующего за очередным).</w:t>
      </w:r>
    </w:p>
    <w:p w:rsidR="00E43E5E" w:rsidRPr="00E43E5E" w:rsidRDefault="00E43E5E" w:rsidP="00E43E5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показателей по санкционированию осуществляется в первый рабочий день текущего года.</w:t>
      </w:r>
    </w:p>
    <w:p w:rsidR="00E43E5E" w:rsidRDefault="00E43E5E" w:rsidP="00E43E5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произведенных операций переноса показателей по санкционированию данные аналитических счетов санкционирования расходов бюджета второго года, следующего за </w:t>
      </w:r>
      <w:proofErr w:type="gramStart"/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очередным</w:t>
      </w:r>
      <w:proofErr w:type="gramEnd"/>
      <w:r w:rsidRPr="00E43E5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содержащие в 22 разряде номера счета код аналитического учета "4", в части бюджетных ассигнований, лимитов бюджетных обязательств, обнуляются.</w:t>
      </w:r>
    </w:p>
    <w:p w:rsidR="00E43E5E" w:rsidRDefault="00FB455A" w:rsidP="00E43E5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д</w:t>
      </w:r>
      <w:r w:rsidRPr="00FB45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принятия бюджет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FB45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очередной финансовый год и плановый период и (или) до утверждения в соответствии с ним главным распорядителям расходов бюджета; главным администраторам источников финансирования дефицита бюджета бюджетных ассигнований, лимитов бюджетных обязательств, операции на соответствующих аналитических счетах санкционирования расходов бюджета второго года, следующ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очередным, не отражаются;</w:t>
      </w:r>
    </w:p>
    <w:p w:rsidR="00FB455A" w:rsidRPr="00E43E5E" w:rsidRDefault="00FB455A" w:rsidP="00E43E5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- п</w:t>
      </w:r>
      <w:bookmarkStart w:id="0" w:name="_GoBack"/>
      <w:bookmarkEnd w:id="0"/>
      <w:r w:rsidRPr="00FB45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оказатели денежных обязательств, не исполненных в текущем периоде, в отношении которых принято решение о списании кредиторской задолженности, в регистры бухгалтерского учета очередного финансового года не переходят (не перерегистрируются).</w:t>
      </w:r>
    </w:p>
    <w:p w:rsidR="00B915FF" w:rsidRPr="00AB56C3" w:rsidRDefault="00B915F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915FF" w:rsidRPr="00AB56C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0F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481B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0A26"/>
    <w:rsid w:val="002D33B1"/>
    <w:rsid w:val="002D3591"/>
    <w:rsid w:val="003514A0"/>
    <w:rsid w:val="004F7E17"/>
    <w:rsid w:val="00590E70"/>
    <w:rsid w:val="005A05CE"/>
    <w:rsid w:val="00653AF6"/>
    <w:rsid w:val="00AB56C3"/>
    <w:rsid w:val="00B73A5A"/>
    <w:rsid w:val="00B915FF"/>
    <w:rsid w:val="00E438A1"/>
    <w:rsid w:val="00E43E5E"/>
    <w:rsid w:val="00F01E19"/>
    <w:rsid w:val="00FB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43E5E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E43E5E"/>
    <w:pPr>
      <w:jc w:val="both"/>
    </w:pPr>
    <w:rPr>
      <w:rFonts w:ascii="Arial" w:eastAsiaTheme="minorEastAsia" w:hAnsi="Arial" w:cs="Arial"/>
      <w:sz w:val="24"/>
      <w:szCs w:val="24"/>
      <w:lang w:val="ru-RU" w:eastAsia="ru-RU"/>
    </w:rPr>
  </w:style>
  <w:style w:type="character" w:customStyle="1" w:styleId="printable">
    <w:name w:val="printable"/>
    <w:basedOn w:val="a0"/>
    <w:rsid w:val="00E43E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43E5E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E43E5E"/>
    <w:pPr>
      <w:jc w:val="both"/>
    </w:pPr>
    <w:rPr>
      <w:rFonts w:ascii="Arial" w:eastAsiaTheme="minorEastAsia" w:hAnsi="Arial" w:cs="Arial"/>
      <w:sz w:val="24"/>
      <w:szCs w:val="24"/>
      <w:lang w:val="ru-RU" w:eastAsia="ru-RU"/>
    </w:rPr>
  </w:style>
  <w:style w:type="character" w:customStyle="1" w:styleId="printable">
    <w:name w:val="printable"/>
    <w:basedOn w:val="a0"/>
    <w:rsid w:val="00E43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" TargetMode="External"/><Relationship Id="rId13" Type="http://schemas.openxmlformats.org/officeDocument/2006/relationships/hyperlink" Target="https://demo.garant.ru/" TargetMode="External"/><Relationship Id="rId18" Type="http://schemas.openxmlformats.org/officeDocument/2006/relationships/hyperlink" Target="https://demo.garant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demo.garant.ru/" TargetMode="External"/><Relationship Id="rId7" Type="http://schemas.openxmlformats.org/officeDocument/2006/relationships/hyperlink" Target="https://demo.garant.ru/" TargetMode="External"/><Relationship Id="rId12" Type="http://schemas.openxmlformats.org/officeDocument/2006/relationships/hyperlink" Target="https://demo.garant.ru/" TargetMode="External"/><Relationship Id="rId17" Type="http://schemas.openxmlformats.org/officeDocument/2006/relationships/hyperlink" Target="https://demo.garant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emo.garant.ru/" TargetMode="External"/><Relationship Id="rId20" Type="http://schemas.openxmlformats.org/officeDocument/2006/relationships/hyperlink" Target="https://dem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emo.garant.ru/" TargetMode="External"/><Relationship Id="rId11" Type="http://schemas.openxmlformats.org/officeDocument/2006/relationships/hyperlink" Target="https://demo.garant.ru/" TargetMode="External"/><Relationship Id="rId24" Type="http://schemas.openxmlformats.org/officeDocument/2006/relationships/hyperlink" Target="https://dem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emo.garant.ru/" TargetMode="External"/><Relationship Id="rId23" Type="http://schemas.openxmlformats.org/officeDocument/2006/relationships/hyperlink" Target="https://demo.garant.ru/" TargetMode="External"/><Relationship Id="rId10" Type="http://schemas.openxmlformats.org/officeDocument/2006/relationships/hyperlink" Target="https://demo.garant.ru/" TargetMode="External"/><Relationship Id="rId19" Type="http://schemas.openxmlformats.org/officeDocument/2006/relationships/hyperlink" Target="https://dem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mo.garant.ru/" TargetMode="External"/><Relationship Id="rId14" Type="http://schemas.openxmlformats.org/officeDocument/2006/relationships/hyperlink" Target="https://demo.garant.ru/" TargetMode="External"/><Relationship Id="rId22" Type="http://schemas.openxmlformats.org/officeDocument/2006/relationships/hyperlink" Target="https://demo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2472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4</cp:revision>
  <dcterms:created xsi:type="dcterms:W3CDTF">2025-04-02T05:56:00Z</dcterms:created>
  <dcterms:modified xsi:type="dcterms:W3CDTF">2025-12-10T01:53:00Z</dcterms:modified>
</cp:coreProperties>
</file>