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CE" w:rsidRPr="0087475B" w:rsidRDefault="00DB2CCE">
      <w:pPr>
        <w:autoSpaceDE w:val="0"/>
        <w:snapToGrid w:val="0"/>
        <w:ind w:left="4962"/>
        <w:jc w:val="right"/>
        <w:rPr>
          <w:bCs/>
          <w:iCs/>
          <w:color w:val="000000"/>
          <w:sz w:val="28"/>
          <w:szCs w:val="28"/>
        </w:rPr>
      </w:pPr>
      <w:r w:rsidRPr="0087475B">
        <w:rPr>
          <w:color w:val="000000"/>
        </w:rPr>
        <w:t xml:space="preserve">   </w:t>
      </w:r>
      <w:r w:rsidR="00B4385F">
        <w:rPr>
          <w:bCs/>
          <w:iCs/>
          <w:color w:val="000000"/>
          <w:sz w:val="28"/>
          <w:szCs w:val="28"/>
        </w:rPr>
        <w:t xml:space="preserve">Приложение </w:t>
      </w:r>
      <w:r w:rsidRPr="0087475B">
        <w:rPr>
          <w:bCs/>
          <w:iCs/>
          <w:color w:val="000000"/>
          <w:sz w:val="28"/>
          <w:szCs w:val="28"/>
        </w:rPr>
        <w:t xml:space="preserve"> </w:t>
      </w:r>
      <w:r w:rsidR="0064459E">
        <w:rPr>
          <w:bCs/>
          <w:iCs/>
          <w:color w:val="000000"/>
          <w:sz w:val="28"/>
          <w:szCs w:val="28"/>
          <w:lang w:val="en-US"/>
        </w:rPr>
        <w:t>8</w:t>
      </w:r>
      <w:bookmarkStart w:id="0" w:name="_GoBack"/>
      <w:bookmarkEnd w:id="0"/>
    </w:p>
    <w:p w:rsidR="00DB2CCE" w:rsidRPr="0087475B" w:rsidRDefault="00DB2CCE" w:rsidP="0087475B">
      <w:pPr>
        <w:autoSpaceDE w:val="0"/>
        <w:ind w:left="4962"/>
        <w:jc w:val="right"/>
        <w:rPr>
          <w:rStyle w:val="fill"/>
          <w:b w:val="0"/>
          <w:bCs w:val="0"/>
          <w:i w:val="0"/>
          <w:iCs w:val="0"/>
          <w:color w:val="000000"/>
        </w:rPr>
      </w:pPr>
      <w:r w:rsidRPr="0087475B">
        <w:rPr>
          <w:b/>
          <w:bCs/>
          <w:iCs/>
          <w:color w:val="000000"/>
        </w:rPr>
        <w:t xml:space="preserve">                            </w:t>
      </w:r>
      <w:r w:rsidRPr="0087475B">
        <w:rPr>
          <w:color w:val="000000"/>
        </w:rPr>
        <w:t xml:space="preserve"> </w:t>
      </w:r>
    </w:p>
    <w:p w:rsidR="00DB2CCE" w:rsidRPr="0087475B" w:rsidRDefault="00DB2CCE">
      <w:pPr>
        <w:pStyle w:val="ad"/>
        <w:spacing w:before="0" w:after="0"/>
        <w:rPr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87475B">
        <w:rPr>
          <w:b/>
          <w:bCs/>
          <w:color w:val="000000"/>
          <w:sz w:val="28"/>
          <w:szCs w:val="28"/>
        </w:rPr>
        <w:t>ПОРЯДОК</w:t>
      </w: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87475B">
        <w:rPr>
          <w:b/>
          <w:bCs/>
          <w:color w:val="000000"/>
          <w:sz w:val="28"/>
          <w:szCs w:val="28"/>
        </w:rPr>
        <w:t>проведения инвентаризации имущества,</w:t>
      </w: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87475B">
        <w:rPr>
          <w:b/>
          <w:bCs/>
          <w:color w:val="000000"/>
          <w:sz w:val="28"/>
          <w:szCs w:val="28"/>
        </w:rPr>
        <w:t xml:space="preserve"> финансовых активов и обязательств</w:t>
      </w:r>
    </w:p>
    <w:p w:rsidR="00DB2CCE" w:rsidRPr="0087475B" w:rsidRDefault="00DB2CCE">
      <w:pPr>
        <w:pStyle w:val="ad"/>
        <w:spacing w:before="0" w:after="0"/>
        <w:jc w:val="both"/>
        <w:rPr>
          <w:b/>
          <w:bCs/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 xml:space="preserve">Настоящий Порядок разработан в соответствии со следующими документами: 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Законом от 6декабря 2011г. №402-ФЗ;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Методическими указаниями, утвержденными приказом Минфина России от 13июня 1995г. №</w:t>
      </w:r>
      <w:r w:rsidR="0087475B">
        <w:rPr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49;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Инструкцией к Единому плану счетов, утвержденной приказом Минфина России от 1декабря 2010г. №157н;</w:t>
      </w:r>
    </w:p>
    <w:p w:rsidR="00DB2CCE" w:rsidRDefault="00DB2CCE">
      <w:pPr>
        <w:pStyle w:val="HTML0"/>
        <w:jc w:val="both"/>
        <w:rPr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– Методическими указаниями, утвержденными приказом Минфина России </w:t>
      </w:r>
      <w:r w:rsidR="00162015" w:rsidRPr="0087475B">
        <w:rPr>
          <w:sz w:val="24"/>
          <w:szCs w:val="24"/>
        </w:rPr>
        <w:t>от 30.03.2015 N 52н</w:t>
      </w:r>
      <w:r w:rsidR="00240B90">
        <w:rPr>
          <w:sz w:val="24"/>
          <w:szCs w:val="24"/>
        </w:rPr>
        <w:t>;</w:t>
      </w:r>
    </w:p>
    <w:p w:rsidR="00240B90" w:rsidRPr="00240B90" w:rsidRDefault="00240B90" w:rsidP="00240B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>Порядком ведения кассовых операций, утвержденным</w:t>
      </w:r>
      <w:r w:rsidRPr="0087475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40B90">
        <w:rPr>
          <w:rFonts w:ascii="Times New Roman" w:hAnsi="Times New Roman" w:cs="Times New Roman"/>
          <w:sz w:val="24"/>
          <w:szCs w:val="24"/>
        </w:rPr>
        <w:t xml:space="preserve">ЦБ РФ </w:t>
      </w:r>
      <w:proofErr w:type="gramStart"/>
      <w:r w:rsidRPr="00240B90">
        <w:rPr>
          <w:rFonts w:ascii="Times New Roman" w:hAnsi="Times New Roman" w:cs="Times New Roman"/>
          <w:sz w:val="24"/>
          <w:szCs w:val="24"/>
        </w:rPr>
        <w:t>У</w:t>
      </w:r>
      <w:hyperlink r:id="rId6" w:anchor="/document/99/499084713//" w:history="1">
        <w:r w:rsidRPr="00240B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казания</w:t>
        </w:r>
        <w:proofErr w:type="gramEnd"/>
        <w:r w:rsidRPr="00240B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Банка России от 11 марта 2014 г. № 3210-У</w:t>
        </w:r>
      </w:hyperlink>
      <w:r w:rsidRPr="00240B90">
        <w:rPr>
          <w:rFonts w:ascii="Times New Roman" w:hAnsi="Times New Roman" w:cs="Times New Roman"/>
          <w:sz w:val="24"/>
          <w:szCs w:val="24"/>
        </w:rPr>
        <w:t>.</w:t>
      </w:r>
    </w:p>
    <w:p w:rsidR="0087475B" w:rsidRDefault="0087475B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1. Общие положения</w:t>
      </w:r>
    </w:p>
    <w:p w:rsidR="00DB2CCE" w:rsidRPr="0087475B" w:rsidRDefault="00DB2CCE">
      <w:pPr>
        <w:pStyle w:val="ad"/>
        <w:spacing w:before="0" w:after="0"/>
        <w:rPr>
          <w:color w:val="000000"/>
          <w:sz w:val="24"/>
          <w:szCs w:val="24"/>
        </w:rPr>
      </w:pP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1.1. Настоящий Порядок устанавливает правила проведения инвентаризации имущества, финансовых активов и обязательств учреждения, сроки ее проведения, перечень активов и обязательств, проверяемых при проведении инвентаризации.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 xml:space="preserve">1.2. Инвентаризации подлежит все имущество </w:t>
      </w:r>
      <w:r w:rsidR="0087475B">
        <w:rPr>
          <w:color w:val="000000"/>
          <w:sz w:val="24"/>
          <w:szCs w:val="24"/>
        </w:rPr>
        <w:t>Учреждения</w:t>
      </w:r>
      <w:r w:rsidRPr="0087475B">
        <w:rPr>
          <w:color w:val="000000"/>
          <w:sz w:val="24"/>
          <w:szCs w:val="24"/>
        </w:rPr>
        <w:t xml:space="preserve"> независимо от его местонахождения и все виды финансовых активов и обязательств.</w:t>
      </w:r>
      <w:r w:rsidRPr="0087475B">
        <w:rPr>
          <w:rStyle w:val="fill"/>
          <w:b w:val="0"/>
          <w:bCs w:val="0"/>
          <w:i w:val="0"/>
          <w:iCs w:val="0"/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Инвентаризация имущества производится по его местонахождению и в разрезе материальн</w:t>
      </w:r>
      <w:proofErr w:type="gramStart"/>
      <w:r w:rsidRPr="0087475B">
        <w:rPr>
          <w:color w:val="000000"/>
          <w:sz w:val="24"/>
          <w:szCs w:val="24"/>
        </w:rPr>
        <w:t>о-</w:t>
      </w:r>
      <w:proofErr w:type="gramEnd"/>
      <w:r w:rsidRPr="0087475B">
        <w:rPr>
          <w:color w:val="000000"/>
          <w:sz w:val="24"/>
          <w:szCs w:val="24"/>
        </w:rPr>
        <w:br/>
        <w:t>ответственных лиц.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1.3. Основными целями инвентаризации являются: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выявление фактического наличия имущества;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сопоставление фактического наличия с данными бухгалтерского учета;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проверка полноты отражения в учете финансовых активов и обязательств (выявление излишков, недостач);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документальное подтверждение наличия имущества и обязательств;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определение фактического состояния имущества и его оценка.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1.4. Проведение инвентаризации обязательно: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передаче имущества в аренду, выкупе, продаже;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–перед составлением годовой отчетности (кроме имущества, инвентаризация которого проводилась не ранее 1 октября отчетного года);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смене материально-ответственных лиц;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выявлении фактов хищения, злоупотребления или порчи имущества (немедленно по установлени</w:t>
      </w:r>
      <w:r w:rsidR="0087475B">
        <w:rPr>
          <w:color w:val="000000"/>
          <w:sz w:val="24"/>
          <w:szCs w:val="24"/>
        </w:rPr>
        <w:t>ю</w:t>
      </w:r>
      <w:r w:rsidRPr="0087475B">
        <w:rPr>
          <w:color w:val="000000"/>
          <w:sz w:val="24"/>
          <w:szCs w:val="24"/>
        </w:rPr>
        <w:t xml:space="preserve"> таких фактов);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 случае стихийного бедствия, пожара и других чрезвычайных ситуаций, вызванных экстремальными условиями (сразу же по окончании пожара или стихийного бедствия);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при реорганизации, изменении типа учреждения или ликвидации учреждения;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 других случаях, предусмотренных действующим законодательством.</w:t>
      </w:r>
    </w:p>
    <w:p w:rsidR="00DB2CCE" w:rsidRPr="0087475B" w:rsidRDefault="00DB2CCE">
      <w:pPr>
        <w:pStyle w:val="ad"/>
        <w:spacing w:before="0" w:after="0"/>
        <w:rPr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2. Порядок и сроки проведения инвентаризации</w:t>
      </w:r>
    </w:p>
    <w:p w:rsidR="00DB2CCE" w:rsidRPr="0087475B" w:rsidRDefault="00DB2CCE">
      <w:pPr>
        <w:pStyle w:val="ad"/>
        <w:spacing w:before="0" w:after="0"/>
        <w:rPr>
          <w:color w:val="000000"/>
          <w:sz w:val="24"/>
          <w:szCs w:val="24"/>
        </w:rPr>
      </w:pP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 xml:space="preserve">2.1. Для проведения инвентаризации </w:t>
      </w:r>
      <w:r w:rsidR="0087475B">
        <w:rPr>
          <w:color w:val="000000"/>
          <w:sz w:val="24"/>
          <w:szCs w:val="24"/>
        </w:rPr>
        <w:t>в Учреждении утвержден приказ руководителя о создании</w:t>
      </w:r>
      <w:r w:rsidRPr="0087475B">
        <w:rPr>
          <w:color w:val="000000"/>
          <w:sz w:val="24"/>
          <w:szCs w:val="24"/>
        </w:rPr>
        <w:t xml:space="preserve"> постоянно действующ</w:t>
      </w:r>
      <w:r w:rsidR="0087475B">
        <w:rPr>
          <w:color w:val="000000"/>
          <w:sz w:val="24"/>
          <w:szCs w:val="24"/>
        </w:rPr>
        <w:t>ей</w:t>
      </w:r>
      <w:r w:rsidRPr="0087475B">
        <w:rPr>
          <w:color w:val="000000"/>
          <w:sz w:val="24"/>
          <w:szCs w:val="24"/>
        </w:rPr>
        <w:t xml:space="preserve"> инвентаризационн</w:t>
      </w:r>
      <w:r w:rsidR="0087475B">
        <w:rPr>
          <w:color w:val="000000"/>
          <w:sz w:val="24"/>
          <w:szCs w:val="24"/>
        </w:rPr>
        <w:t>ой</w:t>
      </w:r>
      <w:r w:rsidRPr="0087475B">
        <w:rPr>
          <w:color w:val="000000"/>
          <w:sz w:val="24"/>
          <w:szCs w:val="24"/>
        </w:rPr>
        <w:t xml:space="preserve"> комисси</w:t>
      </w:r>
      <w:r w:rsidR="0087475B">
        <w:rPr>
          <w:color w:val="000000"/>
          <w:sz w:val="24"/>
          <w:szCs w:val="24"/>
        </w:rPr>
        <w:t>и</w:t>
      </w:r>
      <w:r w:rsidRPr="0087475B">
        <w:rPr>
          <w:color w:val="000000"/>
          <w:sz w:val="24"/>
          <w:szCs w:val="24"/>
        </w:rPr>
        <w:t xml:space="preserve">. Отсутствие хотя бы одного члена комиссии при проведении инвентаризации служит основанием для признания результатов инвентаризации </w:t>
      </w:r>
      <w:proofErr w:type="gramStart"/>
      <w:r w:rsidRPr="0087475B">
        <w:rPr>
          <w:color w:val="000000"/>
          <w:sz w:val="24"/>
          <w:szCs w:val="24"/>
        </w:rPr>
        <w:t>недействительными</w:t>
      </w:r>
      <w:proofErr w:type="gramEnd"/>
      <w:r w:rsidRPr="0087475B">
        <w:rPr>
          <w:color w:val="000000"/>
          <w:sz w:val="24"/>
          <w:szCs w:val="24"/>
        </w:rPr>
        <w:t>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2.2. Сроки проведения плановых инвентаризаций установлены в Графике проведения инвентаризации (</w:t>
      </w:r>
      <w:r w:rsidRPr="0087475B">
        <w:rPr>
          <w:iCs/>
          <w:color w:val="000000"/>
          <w:sz w:val="24"/>
          <w:szCs w:val="24"/>
        </w:rPr>
        <w:t>Приложение 1 к настоящему порядку</w:t>
      </w:r>
      <w:r w:rsidRPr="0087475B">
        <w:rPr>
          <w:color w:val="000000"/>
          <w:sz w:val="24"/>
          <w:szCs w:val="24"/>
        </w:rPr>
        <w:t xml:space="preserve">). 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lastRenderedPageBreak/>
        <w:t xml:space="preserve">Кроме плановых инвентаризаций, учреждение может осуществлять и внеплановые сплошные инвентаризации товарно-материальных ценностей. Внеплановые инвентаризации проводятся на основании </w:t>
      </w:r>
      <w:r w:rsidR="00EC4461">
        <w:rPr>
          <w:color w:val="000000"/>
          <w:sz w:val="24"/>
          <w:szCs w:val="24"/>
        </w:rPr>
        <w:t>приказа руководителя</w:t>
      </w:r>
      <w:r w:rsidRPr="0087475B">
        <w:rPr>
          <w:color w:val="000000"/>
          <w:sz w:val="24"/>
          <w:szCs w:val="24"/>
        </w:rPr>
        <w:t>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2.3.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средств, не сданные и не учтенные бухгалтерией на момент проведения инвентаризации.</w:t>
      </w:r>
    </w:p>
    <w:p w:rsidR="00DB2CCE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Председатель инвентаризационной комиссии визирует все приходные и расходные документы, приложенные к реестрам (отчетам), с указанием «до инвентаризации </w:t>
      </w:r>
      <w:proofErr w:type="gramStart"/>
      <w:r w:rsidRPr="0087475B">
        <w:rPr>
          <w:color w:val="000000"/>
          <w:sz w:val="24"/>
          <w:szCs w:val="24"/>
        </w:rPr>
        <w:t>на</w:t>
      </w:r>
      <w:proofErr w:type="gramEnd"/>
      <w:r w:rsidRPr="0087475B">
        <w:rPr>
          <w:color w:val="000000"/>
          <w:sz w:val="24"/>
          <w:szCs w:val="24"/>
        </w:rPr>
        <w:t xml:space="preserve"> «"___"» (дата). Это служит основанием для определения остатков имущества к началу инвентаризации по учетным данным.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2.4. Материально-ответственные лица дают расписки о том, что к началу инвентаризации все расходные и приходные документы на имущество сданы в бухгалтерию или переданы комиссии и все ценности, поступившие на их ответственность, оприходованы, а выбывшие</w:t>
      </w:r>
      <w:r w:rsidR="00EC4461">
        <w:rPr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– списаны в расход. Аналогичные расписки дают сотрудники, имеющие подотчетные суммы на приобретение или доверенности на получение имущества.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2.5. Фактическое наличие имущества при инвентаризации определяют путем обязательного подсчета, взвешивания, обмера.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2.6. Проверка фактического наличия имущества производится при обязательном участии материально-ответственных лиц.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2.7. Инвентаризацию отдельных видов имущества и финансовых обязатель</w:t>
      </w:r>
      <w:proofErr w:type="gramStart"/>
      <w:r w:rsidRPr="0087475B">
        <w:rPr>
          <w:color w:val="000000"/>
          <w:sz w:val="24"/>
          <w:szCs w:val="24"/>
        </w:rPr>
        <w:t>ств пр</w:t>
      </w:r>
      <w:proofErr w:type="gramEnd"/>
      <w:r w:rsidRPr="0087475B">
        <w:rPr>
          <w:color w:val="000000"/>
          <w:sz w:val="24"/>
          <w:szCs w:val="24"/>
        </w:rPr>
        <w:t>оводят в соответствии с Правилами, установленными приказом Минфина России от 13июня 1995г. №</w:t>
      </w:r>
      <w:r w:rsidR="00EC4461">
        <w:rPr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49.</w:t>
      </w:r>
    </w:p>
    <w:p w:rsidR="00DB2CCE" w:rsidRPr="00EC4461" w:rsidRDefault="00DB2CCE">
      <w:pPr>
        <w:pStyle w:val="HTML0"/>
        <w:jc w:val="both"/>
        <w:rPr>
          <w:sz w:val="24"/>
          <w:szCs w:val="24"/>
        </w:rPr>
      </w:pPr>
      <w:r w:rsidRPr="0087475B">
        <w:rPr>
          <w:color w:val="000000"/>
          <w:sz w:val="24"/>
          <w:szCs w:val="24"/>
        </w:rPr>
        <w:tab/>
        <w:t>2.8. Для оформления инвентаризации применяют формы, утвержде</w:t>
      </w:r>
      <w:r w:rsidR="00162015" w:rsidRPr="0087475B">
        <w:rPr>
          <w:color w:val="000000"/>
          <w:sz w:val="24"/>
          <w:szCs w:val="24"/>
        </w:rPr>
        <w:t xml:space="preserve">нные приказом Минфина России </w:t>
      </w:r>
      <w:r w:rsidR="00162015" w:rsidRPr="0087475B">
        <w:rPr>
          <w:sz w:val="24"/>
          <w:szCs w:val="24"/>
        </w:rPr>
        <w:t xml:space="preserve">от </w:t>
      </w:r>
      <w:r w:rsidR="00162015" w:rsidRPr="00EC4461">
        <w:rPr>
          <w:sz w:val="24"/>
          <w:szCs w:val="24"/>
        </w:rPr>
        <w:t>30.03.2015 N 52н</w:t>
      </w:r>
      <w:r w:rsidRPr="00EC4461">
        <w:rPr>
          <w:sz w:val="24"/>
          <w:szCs w:val="24"/>
        </w:rPr>
        <w:t>: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остатков на счетах учета денежных средств (ф.0504082);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(сличительная ведомость) бланков строгой отчетности и денежных документов (ф.0504086);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(сличительная ведомость) по объектам нефинансовых активов (ф.0504087);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ведомость наличных денежных средств (ф.0504088);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расчетов с покупателями, поставщиками и прочими дебиторами и кредиторами (ф.0504089);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инвентаризационная опись расчетов по поступлениям (ф.0504091);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ведомость расхождений по результатам инвентаризации (ф.0504092);</w:t>
      </w:r>
    </w:p>
    <w:p w:rsidR="00DB2CCE" w:rsidRPr="0087475B" w:rsidRDefault="00DB2CCE">
      <w:pPr>
        <w:pStyle w:val="HTML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– акт о результатах инвентаризации (ф.0504835).</w:t>
      </w:r>
    </w:p>
    <w:p w:rsidR="00DB2CCE" w:rsidRPr="0087475B" w:rsidRDefault="00DB2CCE">
      <w:pPr>
        <w:ind w:firstLine="540"/>
        <w:jc w:val="both"/>
        <w:rPr>
          <w:color w:val="000000"/>
        </w:rPr>
      </w:pPr>
      <w:r w:rsidRPr="0087475B">
        <w:rPr>
          <w:color w:val="000000"/>
        </w:rPr>
        <w:t xml:space="preserve"> 2.9. Инвентаризационные описи могут быть заполнены как с использованием средств вычислительной и другой организационной техники, так и ручным способом.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Описи заполняются чернилами или шариковой ручкой четко и ясно, без помарок и подчисток.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Наименования инвентаризуемых ценностей и объектов, их количество указывают в описях по номенклатуре и в единицах измерения, принятых в учете.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На каждой странице описи указывают прописью число порядковых номеров материальных ценностей и общий итог количества в натуральных показателях, записанных на данной странице, вне зависимости от того, в каких единицах измерения (штуках, килограммах, метрах и т.д.) эти ценности показаны.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Исправление ошибок производится во всех экземплярах описей путем зачеркивания неправильных записей и проставления над 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зачеркнутыми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правильных записей. Исправления должны быть оговорены и подписаны всеми членами инвентаризационной комиссии и материально ответственными лицами.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В описях не допускается оставлять незаполненные строки, на последних страницах незаполненные строки прочеркиваются.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На последней странице описи должна быть сделана отметка о проверке цен, таксировки и подсчета итогов за подписями лиц, производивших эту проверку.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 2.10. Описи подписывают все члены инвентаризационной комиссии и материально ответственные лица. В конце описи материально ответственные лица дают </w:t>
      </w: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lastRenderedPageBreak/>
        <w:t>расписку, подтверждающую проверку комиссией имущества в их присутствии, об отсутствии к членам комиссии каких-либо претензий и принятии перечисленного в описи имущества на ответственное хранение.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При проверке фактического наличия имущества в случае смены материально ответственных лиц принявших имущество расписывается в описи в получении, а </w:t>
      </w:r>
      <w:proofErr w:type="gramStart"/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сдавший</w:t>
      </w:r>
      <w:proofErr w:type="gramEnd"/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 - в сдаче этого имущества.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2.11. Инвентаризационная комиссия обеспечивает полноту и точность внесения в описи данных о фактических остатках основных средств, нематериальных активов, материальных запасов и другого имущества, денежных средств, финансовых активов и обязательств, правильность и своевременность оформления материалов инвентаризации.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2.12. Если инвентаризация проводится в течение нескольких дней, то помещения, где хранятся материальные ценности, при уходе инвентаризационной комиссии должны быть опечатаны. Во время перерывов в работе инвентаризационных комиссий (в обеденный перерыв, в ночное время, по другим причинам) описи должны храниться в ящике (шкафу, сейфе) в закрытом помещении, где проводится инвентаризация.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2.13. Если материально ответственные лица обнаружат после инвентаризации ошибки в описях, они должны немедленно (до открытия склада, кладовой, секции и т.п.) заявить об этом председателю инвентаризационной комиссии. 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87475B">
        <w:rPr>
          <w:rStyle w:val="fill"/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порядке.</w:t>
      </w:r>
    </w:p>
    <w:p w:rsidR="00DB2CCE" w:rsidRPr="0087475B" w:rsidRDefault="00DB2CCE">
      <w:pPr>
        <w:pStyle w:val="ad"/>
        <w:spacing w:before="0" w:after="0"/>
        <w:rPr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2.2.  Правила проведения инвентаризации отдельных видов</w:t>
      </w: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color w:val="000000"/>
          <w:sz w:val="24"/>
          <w:szCs w:val="24"/>
        </w:rPr>
        <w:t>имущества и финансовых обязательств</w:t>
      </w:r>
    </w:p>
    <w:p w:rsidR="00DB2CCE" w:rsidRPr="0087475B" w:rsidRDefault="00DB2CCE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Инвентаризация основных средств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2.2.1. До начала инвентаризации  проверяется: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а) наличие и состояние инвентарных карточек, инвентарных книг, описей и других регистров аналитического учета;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б) наличие и состояние технических паспортов или другой технической документации;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в) наличие документов на основные средства, сданные или принятые организацией в аренду и на хранение. При отсутствии документов необходимо обеспечить их получение или оформление.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При обнаружении расхождений и неточностей в регистрах бухгалтерского учета или технической документации должны быть внесены соответствующие исправления и уточнения.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2.2.2. При инвентаризации основных средств комиссия производит осмотр объектов и заносит в описи полное их наименование, назначение, инвентарные номера и основные технические или эксплуатационные показатели.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При инвентаризации зданий, сооружений и другой недвижимости комиссия проверяет наличие документов, подтверждающих нахождение указанных объектов в собственности организации.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2.2.3. При выявлении объектов, не принятых на учет, а также объектов, по которым в регистрах бухгалтерского учета отсутствуют или указаны неправильные данные, характеризующие их, комиссия должна включить в опись правильные сведения и технические показатели по этим объектам. 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Основные средства вносятся в опис</w:t>
      </w:r>
      <w:r w:rsidR="00240B9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по наименованиям в соответствии с прямым назначением объекта. Если объект подвергся восстановлению, реконструкции, расширению или переоборудованию и вследствие этого изменилось основное его назначение, то он вносится в опись под наименованием, соответствующим новому назначению.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Если комиссией установлено, что работы капитального характера (надстройка этажей, пристройка новых помещений и др.) или частичная ликвидация строений и сооружений (слом отдельных конструктивных элементов) не отражены в бухгалтерском 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учете, необходимо по соответствующим документам определить сумму увеличения или снижения балансовой стои</w:t>
      </w:r>
      <w:r w:rsidR="00240B90">
        <w:rPr>
          <w:rFonts w:ascii="Times New Roman" w:hAnsi="Times New Roman" w:cs="Times New Roman"/>
          <w:color w:val="000000"/>
          <w:sz w:val="24"/>
          <w:szCs w:val="24"/>
        </w:rPr>
        <w:t>мости объекта и привести в опись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данные о произведенных изменениях.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2.2.4. Машины, оборудование и транспортные средства заносятся в опис</w:t>
      </w:r>
      <w:r w:rsidR="00240B9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индивидуально с указанием заводского инвентарного номера по техническому паспорту организации - изготовителя, года выпуска, назначения, мощности и т.д.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2.2.5. Основные средства, которые в момент инвентаризации находятся вне места нахождения организации (автомашины, отправленные в капитальный ремонт и оборудование и т.п.), инвентаризуются до момента временного их выбытия.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2.2.6. На основные средства, не пригодные к эксплуатации и не подлежащие восстановлению, инвентаризационная комиссия составляет отдельную опись с указанием времени ввода в эксплуатацию и причин, приведших эти объекты к непригодности (порча, полный износ и т.п.).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2.2.7. Одновременно с инвентаризацией собственных основных сре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>оверяются основные средства, находящиеся на ответственном хранении и арендованные.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По указанным объектам составляется отдельная опись, в которой дается ссылка на документы, подтверждающие принятие этих объектов на ответственное хранение или в аренду.</w:t>
      </w: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Инвентаризация </w:t>
      </w:r>
      <w:proofErr w:type="spellStart"/>
      <w:proofErr w:type="gramStart"/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- материальных</w:t>
      </w:r>
      <w:proofErr w:type="gramEnd"/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ценностей</w:t>
      </w:r>
    </w:p>
    <w:p w:rsidR="00DB2CCE" w:rsidRPr="0087475B" w:rsidRDefault="00DB2CCE">
      <w:pPr>
        <w:pStyle w:val="ConsPlusNormal"/>
        <w:widowControl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2CCE" w:rsidRPr="0087475B" w:rsidRDefault="00240B9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2.2.8.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Товарн</w:t>
      </w:r>
      <w:r w:rsidR="00DB2CCE" w:rsidRPr="0087475B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="00DB2CCE"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2CCE" w:rsidRPr="0087475B">
        <w:rPr>
          <w:rFonts w:ascii="Times New Roman" w:hAnsi="Times New Roman" w:cs="Times New Roman"/>
          <w:color w:val="000000"/>
          <w:sz w:val="24"/>
          <w:szCs w:val="24"/>
        </w:rPr>
        <w:t>материальные</w:t>
      </w:r>
      <w:proofErr w:type="gramEnd"/>
      <w:r w:rsidR="00DB2CCE"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(производственные запасы,  товары, прочие запасы) заносятся в описи по каждому отдельному наименованию с указанием вида, группы, количества и других необходимых данных (артикула, сорта и др.).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2.2.9. Инвентаризация 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материальных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должна, как правило, проводиться в порядке расположения ценностей в данном помещении.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2.2.10. Комиссия в присутствии материально ответственных лиц проверяет фактическое наличие 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материальных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путем обязательного их пересчета, перевешивания или </w:t>
      </w:r>
      <w:proofErr w:type="spell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перемеривания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>. Не допускается вносить в опис</w:t>
      </w:r>
      <w:r w:rsidR="00240B90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данные об остатках ценностей со слов материально ответственных лиц или по данным учета без проверки их фактического наличия.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2.2.11. 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материальные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ценности, поступающие во время проведения инвентаризации, принимаются материально ответственными лицами в присутствии членов инвентаризационной комиссии и приходуются по реестру или товарному отчету после инвентаризации.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Эти 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материальные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заносятся в отдельную опись под наименованием "</w:t>
      </w:r>
      <w:proofErr w:type="spell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материальные ценности, поступившие во время инвентаризации". В описи указывается дата поступления, наименование поставщика, дата и номер приходного документа, наименование товара, количество, цена и сумма. Одновременно на приходном документе за подписью председателя инвентаризационной комиссии (или по его поручению члена комиссии) делается отметка "после инвентаризации" со ссылкой на дату описи, в которую записаны эти ценности.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2.2.12. При длительном проведении инвентаризации в исключительных случаях и только с письменного разрешения руководителя и главного бухгалтера организации в процессе инвентаризации 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материальные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могут отпускаться материально ответственными лицами в присутствии членов инвентаризационной комиссии.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Эти ценности заносятся в отдельную опись под наименованием "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материальные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ценности, отпущенные во время инвентаризации". Оформляется опись по аналогии с документами на поступившие </w:t>
      </w:r>
      <w:proofErr w:type="spellStart"/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товарно</w:t>
      </w:r>
      <w:proofErr w:type="spell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- материальные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ценности во время инвентаризации. В расходных документах делается отметка за подписью председателя инвентаризационной комиссии или по его поручению члена комиссии.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2.2.13. Малоценные и быстроизнашивающиеся предметы, находящиеся в эксплуатации, инвентаризируются по местам их нахождения и материально ответственным лицам, на хранении у которых они находятся.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Инвентаризация проводится путем осмотра каждого предмета. В описи малоценные и быстроизнашивающиеся предметы заносятся по наименованиям в соответствии с номенклатурой, принятой в бухгалтерском учете.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При инвентаризации малоценных и быстроизнашивающихся предметов, выданных в индивидуальное пользование работникам, допускается составление групповых инвентаризационных описей с указанием в них ответственных за эти предметы лиц, на которых открыты личные карточки, с распиской их в описи.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Малоценные и быстроизнашивающиеся предметы, пришедшие в негодность и не списанные, в инвентаризационную опись не включаются, а составляется акт с указанием времени эксплуатации, причин негодности, возможности использования этих предметов в хозяйственных целях.</w:t>
      </w: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Инвентаризация денежных средств,</w:t>
      </w: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денежных документов и бланков документов строгой отчетности</w:t>
      </w:r>
    </w:p>
    <w:p w:rsidR="00DB2CCE" w:rsidRPr="0087475B" w:rsidRDefault="00DB2CCE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2CCE" w:rsidRPr="00240B90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2.2.14. Инвентаризация кассы производится в соответствии с Порядком ведения кассовых операций, утвержденным</w:t>
      </w:r>
      <w:r w:rsidRPr="0087475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40B90">
        <w:rPr>
          <w:rFonts w:ascii="Times New Roman" w:hAnsi="Times New Roman" w:cs="Times New Roman"/>
          <w:sz w:val="24"/>
          <w:szCs w:val="24"/>
        </w:rPr>
        <w:t xml:space="preserve">ЦБ РФ </w:t>
      </w:r>
      <w:proofErr w:type="gramStart"/>
      <w:r w:rsidRPr="00240B90">
        <w:rPr>
          <w:rFonts w:ascii="Times New Roman" w:hAnsi="Times New Roman" w:cs="Times New Roman"/>
          <w:sz w:val="24"/>
          <w:szCs w:val="24"/>
        </w:rPr>
        <w:t>У</w:t>
      </w:r>
      <w:hyperlink r:id="rId7" w:anchor="/document/99/499084713//" w:history="1">
        <w:r w:rsidRPr="00240B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казания</w:t>
        </w:r>
        <w:proofErr w:type="gramEnd"/>
        <w:r w:rsidRPr="00240B9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 xml:space="preserve"> Банка России от 11 марта 2014 г. № 3210-У</w:t>
        </w:r>
      </w:hyperlink>
      <w:r w:rsidRPr="00240B90">
        <w:rPr>
          <w:rFonts w:ascii="Times New Roman" w:hAnsi="Times New Roman" w:cs="Times New Roman"/>
          <w:sz w:val="24"/>
          <w:szCs w:val="24"/>
        </w:rPr>
        <w:t>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2.2.15. При подсчете фактического наличия денежных знаков и других ценностей в кассе принимаются к учету наличные деньги, ценные бумаги и денежные документы. Инвентаризация наличных денежных средств, денежных документов и бланков строгой отчетности производится путем полного (полистного) пересчета фактической наличности.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2.2.16. Проверка фактического наличия бланков ценных бумаг и других бланков документов строгой отчетности производится по видам бланков, с учетом начальных и конечных номеров тех или иных бланков, а также по каждому месту хранения и материально ответственным лицам.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2.2.17. Инвентаризация денежных сре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дств в п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>ути производится путем сверки числящихся сумм на счетах бухгалтерского учета с данными квитанций учреждения банка и т.п.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2.2.18. Инвентаризация денежных средств, находящихся в банках на </w:t>
      </w:r>
      <w:proofErr w:type="gramStart"/>
      <w:r w:rsidRPr="0087475B">
        <w:rPr>
          <w:rFonts w:ascii="Times New Roman" w:hAnsi="Times New Roman" w:cs="Times New Roman"/>
          <w:color w:val="000000"/>
          <w:sz w:val="24"/>
          <w:szCs w:val="24"/>
        </w:rPr>
        <w:t>расчетном</w:t>
      </w:r>
      <w:proofErr w:type="gramEnd"/>
      <w:r w:rsidRPr="0087475B">
        <w:rPr>
          <w:rFonts w:ascii="Times New Roman" w:hAnsi="Times New Roman" w:cs="Times New Roman"/>
          <w:color w:val="000000"/>
          <w:sz w:val="24"/>
          <w:szCs w:val="24"/>
        </w:rPr>
        <w:t xml:space="preserve"> (текущем), производится путем сверки остатков сумм, числящихся на соответствующих счетах по данным бухгалтерии организации, с данными выписок банков.</w:t>
      </w: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DB2CCE" w:rsidRPr="0087475B" w:rsidRDefault="00DB2CC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b/>
          <w:iCs/>
          <w:color w:val="000000"/>
          <w:sz w:val="24"/>
          <w:szCs w:val="24"/>
        </w:rPr>
        <w:t>Инвентаризация расчетов</w:t>
      </w:r>
    </w:p>
    <w:p w:rsidR="00DB2CCE" w:rsidRPr="0087475B" w:rsidRDefault="00DB2CCE">
      <w:pPr>
        <w:pStyle w:val="ConsPlusNormal"/>
        <w:widowControl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2.2.19. Инвентаризация расчетов с бюджетом, покупателями, поставщиками, подотчетными лицами, работниками, депонентами, другими дебиторами и кредиторами заключается в проверке обоснованности сумм, числящихся на счетах бухгалтерского учета.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2.2.20. Проверке должен быть подвергнут счет "Расчеты с поставщиками и подрядчиками". Он проверяется по документам в согласовании с корреспондирующими счетами.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2.2.21. По задолженности работникам организации выявляются не выплаченные суммы по оплате труда, подлежащие перечислению на счет депонентов, а также суммы и причины возникновения переплат работникам.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2.2.22. При инвентаризации подотчетных сумм проверяются отчеты подотчетных лиц по выданным авансам с учетом их целевого использования, а также суммы выданных авансов по каждому подотчетному лицу (даты выдачи, целевое назначение).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2.2.23. Инвентаризационная комиссия путем документальной проверки должна также установить: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а) правильность расчетов с банками, финансовыми, налоговыми органами, внебюджетными фондами, другими организациями, а также со структурными подразделениями организации, выделенными на отдельные балансы;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t>б) правильность и обоснованность числящейся в бухгалтерском учете суммы задолженности по недостачам и хищениям;</w:t>
      </w:r>
    </w:p>
    <w:p w:rsidR="00DB2CCE" w:rsidRPr="0087475B" w:rsidRDefault="00DB2CCE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в) правильность и обоснованность сумм дебиторской, кредиторской и депонентской задолженности, включая суммы дебиторской и кредиторской задолженности, по которым истекли сроки исковой давности.</w:t>
      </w: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2.2.24. Инвентаризация финансовых активов и обязатель</w:t>
      </w:r>
      <w:proofErr w:type="gramStart"/>
      <w:r w:rsidRPr="0087475B">
        <w:rPr>
          <w:color w:val="000000"/>
          <w:sz w:val="24"/>
          <w:szCs w:val="24"/>
        </w:rPr>
        <w:t>ств пр</w:t>
      </w:r>
      <w:proofErr w:type="gramEnd"/>
      <w:r w:rsidRPr="0087475B">
        <w:rPr>
          <w:color w:val="000000"/>
          <w:sz w:val="24"/>
          <w:szCs w:val="24"/>
        </w:rPr>
        <w:t>оводится по соглашениям (договорам), первичным учетным документам, выпискам Казначейства России (банка), отчетам уполномоченных организаций, актам сверки расчетов с дебиторами и кредиторами.</w:t>
      </w:r>
    </w:p>
    <w:p w:rsidR="000222CA" w:rsidRDefault="000222CA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jc w:val="center"/>
        <w:rPr>
          <w:b/>
          <w:bCs/>
          <w:color w:val="000000"/>
          <w:sz w:val="24"/>
          <w:szCs w:val="24"/>
        </w:rPr>
      </w:pPr>
      <w:r w:rsidRPr="0087475B">
        <w:rPr>
          <w:b/>
          <w:bCs/>
          <w:color w:val="000000"/>
          <w:sz w:val="24"/>
          <w:szCs w:val="24"/>
        </w:rPr>
        <w:t>3. Оформление результатов инвентаризации</w:t>
      </w: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3.1. Правильно оформленные инвентаризационной комиссией и подписанные всеми ее членами и материально-ответственными лицами инвентаризационные описи (сличительные ведомости), акты передаются в бухгалтерию для выверки данных фактического наличия </w:t>
      </w:r>
      <w:proofErr w:type="spellStart"/>
      <w:r w:rsidRPr="0087475B">
        <w:rPr>
          <w:color w:val="000000"/>
          <w:sz w:val="24"/>
          <w:szCs w:val="24"/>
        </w:rPr>
        <w:t>имущественно</w:t>
      </w:r>
      <w:proofErr w:type="spellEnd"/>
      <w:r w:rsidRPr="0087475B">
        <w:rPr>
          <w:color w:val="000000"/>
          <w:sz w:val="24"/>
          <w:szCs w:val="24"/>
        </w:rPr>
        <w:t>-материальных и других ценностей, финансовых активов и обязательств с данными бухгалтерского учета.</w:t>
      </w: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3.2. Выявленные расхождения в инвентаризационных описях (сличительных ведомостях) обобщаются в ведомости расхождений по результатам инвентаризации (ф.0504092). Составляется акт о результатах</w:t>
      </w:r>
      <w:r w:rsidRPr="0087475B">
        <w:rPr>
          <w:color w:val="0000FF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инвентаризации (ф.0504835). Акт подписывается всеми членами инвентаризационной комиссии и утверждается руководителем учреждения.</w:t>
      </w: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 xml:space="preserve">3.3. После завершения </w:t>
      </w:r>
      <w:r w:rsidR="003569EB" w:rsidRPr="0087475B">
        <w:rPr>
          <w:color w:val="000000"/>
          <w:sz w:val="24"/>
          <w:szCs w:val="24"/>
        </w:rPr>
        <w:t>инвентаризации,</w:t>
      </w:r>
      <w:r w:rsidRPr="0087475B">
        <w:rPr>
          <w:color w:val="000000"/>
          <w:sz w:val="24"/>
          <w:szCs w:val="24"/>
        </w:rPr>
        <w:t xml:space="preserve"> выявленные расхождения (излишки, недостачи) должны быть отражены в бухгалтерском учете, а при необходимости материалы направлены в судебные органы для предъявления гражданского иска.</w:t>
      </w: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3.4. Результаты инвентаризации отражаются в бухгалтерском учете и отчетности того месяца, в котором была закончена инвентаризация, а по годовой инвентаризаци</w:t>
      </w:r>
      <w:proofErr w:type="gramStart"/>
      <w:r w:rsidRPr="0087475B">
        <w:rPr>
          <w:color w:val="000000"/>
          <w:sz w:val="24"/>
          <w:szCs w:val="24"/>
        </w:rPr>
        <w:t>и–</w:t>
      </w:r>
      <w:proofErr w:type="gramEnd"/>
      <w:r w:rsidRPr="0087475B">
        <w:rPr>
          <w:color w:val="000000"/>
          <w:sz w:val="24"/>
          <w:szCs w:val="24"/>
        </w:rPr>
        <w:t xml:space="preserve"> в годовом бухгалтерском отчете.</w:t>
      </w:r>
    </w:p>
    <w:p w:rsidR="00DB2CCE" w:rsidRPr="0087475B" w:rsidRDefault="00DB2CCE">
      <w:pPr>
        <w:pStyle w:val="ad"/>
        <w:spacing w:before="0" w:after="0"/>
        <w:ind w:firstLine="540"/>
        <w:jc w:val="both"/>
        <w:rPr>
          <w:color w:val="000000"/>
          <w:sz w:val="24"/>
          <w:szCs w:val="24"/>
        </w:rPr>
      </w:pPr>
      <w:r w:rsidRPr="0087475B">
        <w:rPr>
          <w:color w:val="000000"/>
          <w:sz w:val="24"/>
          <w:szCs w:val="24"/>
        </w:rPr>
        <w:t>3.5. На суммы выявленных излишков, недостач основных средств, нематериальных активов, материальных запасов инвентаризационная комиссия требует объяснение с материально-ответственного лица по причинам расхождений с данными бухгалтерского учета. Приказом руководителя создается комиссия для проведения внутреннего служебного расследования для выявления виновного лица, допустившего возникновение не</w:t>
      </w:r>
      <w:r w:rsidR="001B4A2F" w:rsidRPr="0087475B">
        <w:rPr>
          <w:color w:val="000000"/>
          <w:sz w:val="24"/>
          <w:szCs w:val="24"/>
        </w:rPr>
        <w:t xml:space="preserve"> </w:t>
      </w:r>
      <w:r w:rsidRPr="0087475B">
        <w:rPr>
          <w:color w:val="000000"/>
          <w:sz w:val="24"/>
          <w:szCs w:val="24"/>
        </w:rPr>
        <w:t>сохранности доверенных ему материальных ценностей.</w:t>
      </w:r>
    </w:p>
    <w:p w:rsidR="00DB2CCE" w:rsidRPr="0087475B" w:rsidRDefault="00DB2CCE">
      <w:pPr>
        <w:pStyle w:val="ad"/>
        <w:spacing w:before="0" w:after="0"/>
        <w:rPr>
          <w:color w:val="000000"/>
          <w:sz w:val="24"/>
          <w:szCs w:val="24"/>
        </w:rPr>
        <w:sectPr w:rsidR="00DB2CCE" w:rsidRPr="0087475B" w:rsidSect="000222CA">
          <w:pgSz w:w="11906" w:h="16838"/>
          <w:pgMar w:top="426" w:right="1404" w:bottom="568" w:left="1404" w:header="720" w:footer="720" w:gutter="0"/>
          <w:cols w:space="720"/>
          <w:docGrid w:linePitch="360"/>
        </w:sectPr>
      </w:pPr>
      <w:r w:rsidRPr="0087475B">
        <w:rPr>
          <w:color w:val="000000"/>
          <w:sz w:val="24"/>
          <w:szCs w:val="24"/>
        </w:rPr>
        <w:t> </w:t>
      </w:r>
    </w:p>
    <w:p w:rsidR="00DB2CCE" w:rsidRPr="000222CA" w:rsidRDefault="00DB2CCE">
      <w:pPr>
        <w:autoSpaceDE w:val="0"/>
        <w:snapToGrid w:val="0"/>
        <w:ind w:left="4962"/>
        <w:jc w:val="right"/>
        <w:rPr>
          <w:b/>
          <w:bCs/>
          <w:iCs/>
        </w:rPr>
      </w:pPr>
      <w:r w:rsidRPr="0087475B">
        <w:rPr>
          <w:color w:val="0000FF"/>
        </w:rPr>
        <w:lastRenderedPageBreak/>
        <w:t xml:space="preserve">   </w:t>
      </w:r>
      <w:r w:rsidRPr="000222CA">
        <w:rPr>
          <w:b/>
          <w:bCs/>
          <w:iCs/>
        </w:rPr>
        <w:t>Приложение № 1</w:t>
      </w:r>
    </w:p>
    <w:p w:rsidR="00DB2CCE" w:rsidRPr="000222CA" w:rsidRDefault="00DB2CCE">
      <w:pPr>
        <w:autoSpaceDE w:val="0"/>
        <w:ind w:left="4962"/>
        <w:jc w:val="right"/>
        <w:rPr>
          <w:rStyle w:val="fill"/>
          <w:b w:val="0"/>
          <w:bCs w:val="0"/>
          <w:i w:val="0"/>
          <w:iCs w:val="0"/>
          <w:color w:val="auto"/>
        </w:rPr>
      </w:pPr>
      <w:r w:rsidRPr="000222CA">
        <w:rPr>
          <w:b/>
          <w:bCs/>
          <w:iCs/>
        </w:rPr>
        <w:t xml:space="preserve">                            </w:t>
      </w:r>
      <w:r w:rsidRPr="000222CA">
        <w:t xml:space="preserve"> к Порядку проведения инвентаризации имущества, финансовых активов и обязательств </w:t>
      </w:r>
    </w:p>
    <w:p w:rsidR="00AA5C41" w:rsidRPr="000222CA" w:rsidRDefault="00AA5C41">
      <w:pPr>
        <w:autoSpaceDE w:val="0"/>
        <w:ind w:left="4962"/>
        <w:jc w:val="right"/>
        <w:rPr>
          <w:rStyle w:val="fill"/>
          <w:b w:val="0"/>
          <w:bCs w:val="0"/>
          <w:i w:val="0"/>
          <w:iCs w:val="0"/>
          <w:color w:val="auto"/>
        </w:rPr>
      </w:pPr>
    </w:p>
    <w:p w:rsidR="00DB2CCE" w:rsidRPr="000222CA" w:rsidRDefault="00DB2CCE">
      <w:pPr>
        <w:pStyle w:val="ad"/>
        <w:spacing w:before="0" w:after="0"/>
        <w:jc w:val="center"/>
        <w:rPr>
          <w:b/>
          <w:bCs/>
          <w:sz w:val="24"/>
          <w:szCs w:val="24"/>
        </w:rPr>
      </w:pPr>
    </w:p>
    <w:p w:rsidR="00DB2CCE" w:rsidRPr="000222CA" w:rsidRDefault="00DB2CCE">
      <w:pPr>
        <w:pStyle w:val="ad"/>
        <w:spacing w:before="0" w:after="0"/>
        <w:jc w:val="center"/>
        <w:rPr>
          <w:b/>
          <w:bCs/>
          <w:sz w:val="24"/>
          <w:szCs w:val="24"/>
        </w:rPr>
      </w:pPr>
    </w:p>
    <w:p w:rsidR="00DB2CCE" w:rsidRPr="000222CA" w:rsidRDefault="00DB2CCE">
      <w:pPr>
        <w:pStyle w:val="ad"/>
        <w:spacing w:before="0" w:after="0"/>
        <w:jc w:val="center"/>
        <w:rPr>
          <w:b/>
          <w:bCs/>
          <w:sz w:val="24"/>
          <w:szCs w:val="24"/>
        </w:rPr>
      </w:pPr>
      <w:r w:rsidRPr="000222CA">
        <w:rPr>
          <w:b/>
          <w:bCs/>
          <w:sz w:val="24"/>
          <w:szCs w:val="24"/>
        </w:rPr>
        <w:t>График проведения инвентаризации</w:t>
      </w:r>
    </w:p>
    <w:p w:rsidR="00DB2CCE" w:rsidRPr="000222CA" w:rsidRDefault="00DB2CCE">
      <w:pPr>
        <w:pStyle w:val="ad"/>
        <w:spacing w:before="0" w:after="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3226"/>
        <w:gridCol w:w="2338"/>
        <w:gridCol w:w="2838"/>
      </w:tblGrid>
      <w:tr w:rsidR="00DB2CCE" w:rsidRPr="000222CA" w:rsidTr="000222CA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2CCE" w:rsidRPr="000222CA" w:rsidRDefault="00DB2CCE">
            <w:pPr>
              <w:snapToGrid w:val="0"/>
              <w:rPr>
                <w:b/>
                <w:bCs/>
              </w:rPr>
            </w:pPr>
            <w:r w:rsidRPr="000222CA">
              <w:rPr>
                <w:b/>
                <w:bCs/>
              </w:rPr>
              <w:t>№</w:t>
            </w:r>
            <w:r w:rsidRPr="000222CA">
              <w:rPr>
                <w:b/>
                <w:bCs/>
              </w:rPr>
              <w:br/>
            </w:r>
            <w:proofErr w:type="gramStart"/>
            <w:r w:rsidRPr="000222CA">
              <w:rPr>
                <w:b/>
                <w:bCs/>
              </w:rPr>
              <w:t>п</w:t>
            </w:r>
            <w:proofErr w:type="gramEnd"/>
            <w:r w:rsidRPr="000222CA">
              <w:rPr>
                <w:b/>
                <w:bCs/>
              </w:rPr>
              <w:t>/п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2CCE" w:rsidRPr="000222CA" w:rsidRDefault="00DB2CCE">
            <w:pPr>
              <w:snapToGrid w:val="0"/>
              <w:rPr>
                <w:b/>
                <w:bCs/>
              </w:rPr>
            </w:pPr>
            <w:r w:rsidRPr="000222CA">
              <w:rPr>
                <w:b/>
                <w:bCs/>
              </w:rPr>
              <w:t>Наименование объектов инвентаризации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B2CCE" w:rsidRPr="000222CA" w:rsidRDefault="00DB2CCE">
            <w:pPr>
              <w:snapToGrid w:val="0"/>
              <w:rPr>
                <w:b/>
                <w:bCs/>
              </w:rPr>
            </w:pPr>
            <w:r w:rsidRPr="000222CA">
              <w:rPr>
                <w:b/>
                <w:bCs/>
              </w:rPr>
              <w:t>Сроки проведения инвентаризации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B2CCE" w:rsidRPr="000222CA" w:rsidRDefault="00DB2CCE">
            <w:pPr>
              <w:snapToGrid w:val="0"/>
              <w:rPr>
                <w:b/>
                <w:bCs/>
              </w:rPr>
            </w:pPr>
            <w:r w:rsidRPr="000222CA">
              <w:rPr>
                <w:b/>
                <w:bCs/>
              </w:rPr>
              <w:t>Период проведения инвентаризации</w:t>
            </w:r>
          </w:p>
        </w:tc>
      </w:tr>
      <w:tr w:rsidR="00DB2CCE" w:rsidRPr="000222CA" w:rsidTr="000222CA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1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Нефинансовые активы (основные средства, материальные запасы, нематериальные активы)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0222CA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раз в 2 года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Год</w:t>
            </w:r>
          </w:p>
        </w:tc>
      </w:tr>
      <w:tr w:rsidR="00DB2CCE" w:rsidRPr="000222CA" w:rsidTr="000222CA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2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Финансовые активы (финансовые вложения, денежные средства на счетах, дебиторская задолженность)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 w:rsidP="00FA4E68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Ежегодно</w:t>
            </w:r>
            <w:r w:rsidRPr="000222CA">
              <w:br/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на </w:t>
            </w:r>
            <w:r w:rsidR="0010543E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3</w:t>
            </w:r>
            <w:r w:rsidR="00FA4E68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1</w:t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 декабря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Год</w:t>
            </w:r>
          </w:p>
        </w:tc>
      </w:tr>
      <w:tr w:rsidR="00DB2CCE" w:rsidRPr="000222CA" w:rsidTr="000222CA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3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pStyle w:val="ad"/>
              <w:snapToGrid w:val="0"/>
              <w:spacing w:before="0" w:after="0"/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Ревизия кассы, соблюдение</w:t>
            </w:r>
            <w:r w:rsidRPr="000222CA">
              <w:rPr>
                <w:bCs/>
                <w:iCs/>
                <w:sz w:val="24"/>
                <w:szCs w:val="24"/>
              </w:rPr>
              <w:t xml:space="preserve"> </w:t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порядка ведения кассовых</w:t>
            </w:r>
            <w:r w:rsidRPr="000222CA">
              <w:rPr>
                <w:bCs/>
                <w:iCs/>
                <w:sz w:val="24"/>
                <w:szCs w:val="24"/>
              </w:rPr>
              <w:t xml:space="preserve"> </w:t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операций</w:t>
            </w:r>
          </w:p>
          <w:p w:rsidR="00DB2CCE" w:rsidRPr="000222CA" w:rsidRDefault="00DB2CCE">
            <w:pPr>
              <w:pStyle w:val="ad"/>
              <w:spacing w:before="0" w:after="0"/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Проверка наличия, выдачи и списания бланков строгой отчетности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0222CA" w:rsidP="00FA4E68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Ежегодно</w:t>
            </w:r>
            <w:r w:rsidRPr="000222CA">
              <w:br/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на </w:t>
            </w:r>
            <w:r w:rsidR="0010543E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3</w:t>
            </w:r>
            <w:r w:rsidR="00FA4E68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1</w:t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 декабря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0222CA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Год</w:t>
            </w:r>
          </w:p>
        </w:tc>
      </w:tr>
      <w:tr w:rsidR="00DB2CCE" w:rsidRPr="000222CA">
        <w:trPr>
          <w:trHeight w:val="435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  <w:lang w:val="en-US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  <w:lang w:val="en-US"/>
              </w:rPr>
              <w:t>4</w:t>
            </w:r>
          </w:p>
        </w:tc>
        <w:tc>
          <w:tcPr>
            <w:tcW w:w="8402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Обязательства (кредиторская задолженность):</w:t>
            </w:r>
          </w:p>
        </w:tc>
      </w:tr>
      <w:tr w:rsidR="00DB2CCE" w:rsidRPr="000222CA" w:rsidTr="000222CA">
        <w:trPr>
          <w:trHeight w:val="510"/>
        </w:trPr>
        <w:tc>
          <w:tcPr>
            <w:tcW w:w="714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</w:pPr>
          </w:p>
        </w:tc>
        <w:tc>
          <w:tcPr>
            <w:tcW w:w="322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– с подотчетными лицами</w:t>
            </w:r>
          </w:p>
        </w:tc>
        <w:tc>
          <w:tcPr>
            <w:tcW w:w="233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 w:rsidP="0010543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Ежегодно</w:t>
            </w:r>
            <w:r w:rsidRPr="000222CA">
              <w:br/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на </w:t>
            </w:r>
            <w:r w:rsidR="00FA4E68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31</w:t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 декабря</w:t>
            </w:r>
          </w:p>
        </w:tc>
        <w:tc>
          <w:tcPr>
            <w:tcW w:w="28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Год</w:t>
            </w:r>
          </w:p>
        </w:tc>
      </w:tr>
      <w:tr w:rsidR="00DB2CCE" w:rsidRPr="000222CA" w:rsidTr="000222CA">
        <w:trPr>
          <w:trHeight w:val="345"/>
        </w:trPr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</w:pPr>
          </w:p>
        </w:tc>
        <w:tc>
          <w:tcPr>
            <w:tcW w:w="3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</w:pPr>
            <w:r w:rsidRPr="000222CA">
              <w:t xml:space="preserve">– с организациями и учреждениями </w:t>
            </w:r>
          </w:p>
        </w:tc>
        <w:tc>
          <w:tcPr>
            <w:tcW w:w="23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 w:rsidP="0010543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Ежегодно</w:t>
            </w:r>
            <w:r w:rsidRPr="000222CA">
              <w:br/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на </w:t>
            </w:r>
            <w:r w:rsidR="00FA4E68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31</w:t>
            </w: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 xml:space="preserve"> декабря</w:t>
            </w:r>
          </w:p>
        </w:tc>
        <w:tc>
          <w:tcPr>
            <w:tcW w:w="2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Год</w:t>
            </w:r>
          </w:p>
        </w:tc>
      </w:tr>
      <w:tr w:rsidR="00DB2CCE" w:rsidRPr="000222CA" w:rsidTr="000222CA"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5</w:t>
            </w:r>
          </w:p>
        </w:tc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Внезапные инвентаризации всех видов имущества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–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B2CCE" w:rsidRPr="000222CA" w:rsidRDefault="00DB2CCE">
            <w:pPr>
              <w:snapToGrid w:val="0"/>
              <w:rPr>
                <w:rStyle w:val="fill"/>
                <w:b w:val="0"/>
                <w:bCs w:val="0"/>
                <w:i w:val="0"/>
                <w:iCs w:val="0"/>
                <w:color w:val="auto"/>
              </w:rPr>
            </w:pPr>
            <w:r w:rsidRPr="000222CA">
              <w:rPr>
                <w:rStyle w:val="fill"/>
                <w:b w:val="0"/>
                <w:bCs w:val="0"/>
                <w:i w:val="0"/>
                <w:iCs w:val="0"/>
                <w:color w:val="auto"/>
              </w:rPr>
              <w:t>При необходимости в соответствии с распоряжением главы администрации</w:t>
            </w:r>
          </w:p>
        </w:tc>
      </w:tr>
    </w:tbl>
    <w:p w:rsidR="00DB2CCE" w:rsidRPr="000222CA" w:rsidRDefault="00DB2CCE"/>
    <w:p w:rsidR="00DB2CCE" w:rsidRPr="000222CA" w:rsidRDefault="00DB2CCE">
      <w:pPr>
        <w:pStyle w:val="ad"/>
        <w:rPr>
          <w:sz w:val="24"/>
          <w:szCs w:val="24"/>
        </w:rPr>
      </w:pPr>
    </w:p>
    <w:p w:rsidR="00DB2CCE" w:rsidRPr="000222CA" w:rsidRDefault="00DB2CCE">
      <w:pPr>
        <w:pStyle w:val="ad"/>
        <w:rPr>
          <w:sz w:val="24"/>
          <w:szCs w:val="24"/>
        </w:rPr>
      </w:pPr>
    </w:p>
    <w:p w:rsidR="00DB2CCE" w:rsidRPr="000222CA" w:rsidRDefault="00DB2CCE">
      <w:pPr>
        <w:pStyle w:val="ad"/>
        <w:rPr>
          <w:sz w:val="24"/>
          <w:szCs w:val="24"/>
        </w:rPr>
      </w:pPr>
    </w:p>
    <w:sectPr w:rsidR="00DB2CCE" w:rsidRPr="000222CA" w:rsidSect="00E740F4">
      <w:pgSz w:w="11906" w:h="16838"/>
      <w:pgMar w:top="1134" w:right="1404" w:bottom="1134" w:left="14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5F4AB7"/>
    <w:rsid w:val="000222CA"/>
    <w:rsid w:val="0010543E"/>
    <w:rsid w:val="00162015"/>
    <w:rsid w:val="00191A46"/>
    <w:rsid w:val="00194800"/>
    <w:rsid w:val="001B4A2F"/>
    <w:rsid w:val="00240B90"/>
    <w:rsid w:val="003569EB"/>
    <w:rsid w:val="005F4AB7"/>
    <w:rsid w:val="0064459E"/>
    <w:rsid w:val="00801150"/>
    <w:rsid w:val="00833B9F"/>
    <w:rsid w:val="00850041"/>
    <w:rsid w:val="0087475B"/>
    <w:rsid w:val="0092204B"/>
    <w:rsid w:val="00AA5C41"/>
    <w:rsid w:val="00B4385F"/>
    <w:rsid w:val="00DB2CCE"/>
    <w:rsid w:val="00DB4FCA"/>
    <w:rsid w:val="00E740F4"/>
    <w:rsid w:val="00EC4461"/>
    <w:rsid w:val="00FA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F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E740F4"/>
    <w:pPr>
      <w:numPr>
        <w:numId w:val="1"/>
      </w:numPr>
      <w:spacing w:before="280" w:after="280"/>
      <w:outlineLvl w:val="0"/>
    </w:pPr>
    <w:rPr>
      <w:b/>
      <w:bCs/>
      <w:kern w:val="1"/>
      <w:sz w:val="22"/>
      <w:szCs w:val="22"/>
    </w:rPr>
  </w:style>
  <w:style w:type="paragraph" w:styleId="2">
    <w:name w:val="heading 2"/>
    <w:basedOn w:val="a"/>
    <w:next w:val="a"/>
    <w:qFormat/>
    <w:rsid w:val="00E740F4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rsid w:val="00E740F4"/>
    <w:pPr>
      <w:numPr>
        <w:ilvl w:val="2"/>
        <w:numId w:val="1"/>
      </w:numPr>
      <w:spacing w:before="280" w:after="280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E740F4"/>
  </w:style>
  <w:style w:type="character" w:customStyle="1" w:styleId="20">
    <w:name w:val="Основной шрифт абзаца2"/>
    <w:rsid w:val="00E740F4"/>
  </w:style>
  <w:style w:type="character" w:customStyle="1" w:styleId="WW-Absatz-Standardschriftart">
    <w:name w:val="WW-Absatz-Standardschriftart"/>
    <w:rsid w:val="00E740F4"/>
  </w:style>
  <w:style w:type="character" w:customStyle="1" w:styleId="10">
    <w:name w:val="Основной шрифт абзаца1"/>
    <w:rsid w:val="00E740F4"/>
  </w:style>
  <w:style w:type="character" w:styleId="a4">
    <w:name w:val="Hyperlink"/>
    <w:rsid w:val="00E740F4"/>
    <w:rPr>
      <w:color w:val="0000FF"/>
      <w:u w:val="single"/>
    </w:rPr>
  </w:style>
  <w:style w:type="character" w:styleId="a5">
    <w:name w:val="FollowedHyperlink"/>
    <w:rsid w:val="00E740F4"/>
    <w:rPr>
      <w:color w:val="800080"/>
      <w:u w:val="single"/>
    </w:rPr>
  </w:style>
  <w:style w:type="character" w:customStyle="1" w:styleId="11">
    <w:name w:val="Заголовок 1 Знак"/>
    <w:rsid w:val="00E740F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rsid w:val="00E740F4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TML">
    <w:name w:val="Стандартный HTML Знак"/>
    <w:rsid w:val="00E740F4"/>
    <w:rPr>
      <w:rFonts w:ascii="Consolas" w:eastAsia="Times New Roman" w:hAnsi="Consolas"/>
    </w:rPr>
  </w:style>
  <w:style w:type="character" w:customStyle="1" w:styleId="lspace">
    <w:name w:val="lspace"/>
    <w:rsid w:val="00E740F4"/>
    <w:rPr>
      <w:color w:val="FF9900"/>
    </w:rPr>
  </w:style>
  <w:style w:type="character" w:customStyle="1" w:styleId="small">
    <w:name w:val="small"/>
    <w:rsid w:val="00E740F4"/>
    <w:rPr>
      <w:sz w:val="16"/>
      <w:szCs w:val="16"/>
    </w:rPr>
  </w:style>
  <w:style w:type="character" w:customStyle="1" w:styleId="fill">
    <w:name w:val="fill"/>
    <w:rsid w:val="00E740F4"/>
    <w:rPr>
      <w:b/>
      <w:bCs/>
      <w:i/>
      <w:iCs/>
      <w:color w:val="FF0000"/>
    </w:rPr>
  </w:style>
  <w:style w:type="character" w:customStyle="1" w:styleId="maggd">
    <w:name w:val="maggd"/>
    <w:rsid w:val="00E740F4"/>
    <w:rPr>
      <w:color w:val="006400"/>
    </w:rPr>
  </w:style>
  <w:style w:type="character" w:customStyle="1" w:styleId="magusn">
    <w:name w:val="magusn"/>
    <w:rsid w:val="00E740F4"/>
    <w:rPr>
      <w:color w:val="006666"/>
    </w:rPr>
  </w:style>
  <w:style w:type="character" w:customStyle="1" w:styleId="enp">
    <w:name w:val="enp"/>
    <w:rsid w:val="00E740F4"/>
    <w:rPr>
      <w:color w:val="3C7828"/>
    </w:rPr>
  </w:style>
  <w:style w:type="character" w:customStyle="1" w:styleId="12">
    <w:name w:val="Знак примечания1"/>
    <w:rsid w:val="00E740F4"/>
    <w:rPr>
      <w:sz w:val="16"/>
      <w:szCs w:val="16"/>
    </w:rPr>
  </w:style>
  <w:style w:type="character" w:customStyle="1" w:styleId="a6">
    <w:name w:val="Текст примечания Знак"/>
    <w:rsid w:val="00E740F4"/>
    <w:rPr>
      <w:rFonts w:eastAsia="Times New Roman"/>
    </w:rPr>
  </w:style>
  <w:style w:type="character" w:customStyle="1" w:styleId="a7">
    <w:name w:val="Тема примечания Знак"/>
    <w:rsid w:val="00E740F4"/>
    <w:rPr>
      <w:rFonts w:eastAsia="Times New Roman"/>
      <w:b/>
      <w:bCs/>
    </w:rPr>
  </w:style>
  <w:style w:type="character" w:customStyle="1" w:styleId="a8">
    <w:name w:val="Текст выноски Знак"/>
    <w:rsid w:val="00E740F4"/>
    <w:rPr>
      <w:rFonts w:ascii="Tahoma" w:eastAsia="Times New Roman" w:hAnsi="Tahoma" w:cs="Tahoma"/>
      <w:sz w:val="16"/>
      <w:szCs w:val="16"/>
    </w:rPr>
  </w:style>
  <w:style w:type="character" w:customStyle="1" w:styleId="21">
    <w:name w:val="Заголовок 2 Знак"/>
    <w:rsid w:val="00E740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9">
    <w:name w:val="Маркеры списка"/>
    <w:rsid w:val="00E740F4"/>
    <w:rPr>
      <w:rFonts w:ascii="OpenSymbol" w:eastAsia="OpenSymbol" w:hAnsi="OpenSymbol" w:cs="OpenSymbol"/>
    </w:rPr>
  </w:style>
  <w:style w:type="character" w:customStyle="1" w:styleId="aa">
    <w:name w:val="Символ нумерации"/>
    <w:rsid w:val="00E740F4"/>
  </w:style>
  <w:style w:type="paragraph" w:customStyle="1" w:styleId="ab">
    <w:name w:val="Заголовок"/>
    <w:basedOn w:val="a"/>
    <w:next w:val="a0"/>
    <w:rsid w:val="00E740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E740F4"/>
    <w:pPr>
      <w:spacing w:after="120"/>
    </w:pPr>
  </w:style>
  <w:style w:type="paragraph" w:styleId="ac">
    <w:name w:val="List"/>
    <w:basedOn w:val="a0"/>
    <w:rsid w:val="00E740F4"/>
    <w:rPr>
      <w:rFonts w:ascii="Arial" w:hAnsi="Arial" w:cs="Mangal"/>
    </w:rPr>
  </w:style>
  <w:style w:type="paragraph" w:customStyle="1" w:styleId="22">
    <w:name w:val="Название2"/>
    <w:basedOn w:val="a"/>
    <w:rsid w:val="00E740F4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3">
    <w:name w:val="Указатель2"/>
    <w:basedOn w:val="a"/>
    <w:rsid w:val="00E740F4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E740F4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E740F4"/>
    <w:pPr>
      <w:suppressLineNumbers/>
    </w:pPr>
    <w:rPr>
      <w:rFonts w:ascii="Arial" w:hAnsi="Arial" w:cs="Mangal"/>
    </w:rPr>
  </w:style>
  <w:style w:type="paragraph" w:styleId="HTML0">
    <w:name w:val="HTML Preformatted"/>
    <w:basedOn w:val="a"/>
    <w:rsid w:val="00E740F4"/>
    <w:rPr>
      <w:sz w:val="22"/>
      <w:szCs w:val="22"/>
    </w:rPr>
  </w:style>
  <w:style w:type="paragraph" w:styleId="ad">
    <w:name w:val="Normal (Web)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yrsh">
    <w:name w:val="yrsh"/>
    <w:basedOn w:val="a"/>
    <w:rsid w:val="00E740F4"/>
    <w:pPr>
      <w:shd w:val="clear" w:color="auto" w:fill="92D050"/>
      <w:spacing w:before="280" w:after="280"/>
    </w:pPr>
    <w:rPr>
      <w:sz w:val="22"/>
      <w:szCs w:val="22"/>
    </w:rPr>
  </w:style>
  <w:style w:type="paragraph" w:customStyle="1" w:styleId="tabtitle">
    <w:name w:val="tabtitle"/>
    <w:basedOn w:val="a"/>
    <w:rsid w:val="00E740F4"/>
    <w:pPr>
      <w:shd w:val="clear" w:color="auto" w:fill="28A0C8"/>
      <w:spacing w:before="280" w:after="280"/>
    </w:pPr>
    <w:rPr>
      <w:sz w:val="22"/>
      <w:szCs w:val="22"/>
    </w:rPr>
  </w:style>
  <w:style w:type="paragraph" w:customStyle="1" w:styleId="header-listtarget">
    <w:name w:val="header-listtarget"/>
    <w:basedOn w:val="a"/>
    <w:rsid w:val="00E740F4"/>
    <w:pPr>
      <w:shd w:val="clear" w:color="auto" w:fill="E66E5A"/>
      <w:spacing w:before="280" w:after="280"/>
    </w:pPr>
    <w:rPr>
      <w:sz w:val="22"/>
      <w:szCs w:val="22"/>
    </w:rPr>
  </w:style>
  <w:style w:type="paragraph" w:customStyle="1" w:styleId="bdall">
    <w:name w:val="bdall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bdtop">
    <w:name w:val="bdtop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bdleft">
    <w:name w:val="bdleft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bdright">
    <w:name w:val="bdright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bdbottom">
    <w:name w:val="bdbottom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headercell">
    <w:name w:val="headercell"/>
    <w:basedOn w:val="a"/>
    <w:rsid w:val="00E740F4"/>
    <w:pPr>
      <w:spacing w:before="280" w:after="280"/>
    </w:pPr>
    <w:rPr>
      <w:sz w:val="22"/>
      <w:szCs w:val="22"/>
    </w:rPr>
  </w:style>
  <w:style w:type="paragraph" w:customStyle="1" w:styleId="15">
    <w:name w:val="Текст примечания1"/>
    <w:basedOn w:val="a"/>
    <w:rsid w:val="00E740F4"/>
    <w:rPr>
      <w:sz w:val="20"/>
      <w:szCs w:val="20"/>
    </w:rPr>
  </w:style>
  <w:style w:type="paragraph" w:styleId="ae">
    <w:name w:val="annotation subject"/>
    <w:basedOn w:val="15"/>
    <w:next w:val="15"/>
    <w:rsid w:val="00E740F4"/>
    <w:rPr>
      <w:b/>
      <w:bCs/>
    </w:rPr>
  </w:style>
  <w:style w:type="paragraph" w:styleId="af">
    <w:name w:val="Balloon Text"/>
    <w:basedOn w:val="a"/>
    <w:rsid w:val="00E740F4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rsid w:val="00E740F4"/>
    <w:pPr>
      <w:suppressLineNumbers/>
    </w:pPr>
  </w:style>
  <w:style w:type="paragraph" w:customStyle="1" w:styleId="af1">
    <w:name w:val="Заголовок таблицы"/>
    <w:basedOn w:val="af0"/>
    <w:rsid w:val="00E740F4"/>
    <w:pPr>
      <w:jc w:val="center"/>
    </w:pPr>
    <w:rPr>
      <w:b/>
      <w:bCs/>
    </w:rPr>
  </w:style>
  <w:style w:type="paragraph" w:customStyle="1" w:styleId="ConsPlusNormal">
    <w:name w:val="ConsPlusNormal"/>
    <w:rsid w:val="00E740F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udget.1g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dget.1g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2938</Words>
  <Characters>16751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учетной политике для целей бухучета. Порядок и график проведения инвентаризации имущества, финансовых активов и обязательств</vt:lpstr>
    </vt:vector>
  </TitlesOfParts>
  <Company>Microsoft</Company>
  <LinksUpToDate>false</LinksUpToDate>
  <CharactersWithSpaces>19650</CharactersWithSpaces>
  <SharedDoc>false</SharedDoc>
  <HLinks>
    <vt:vector size="6" baseType="variant">
      <vt:variant>
        <vt:i4>5636177</vt:i4>
      </vt:variant>
      <vt:variant>
        <vt:i4>0</vt:i4>
      </vt:variant>
      <vt:variant>
        <vt:i4>0</vt:i4>
      </vt:variant>
      <vt:variant>
        <vt:i4>5</vt:i4>
      </vt:variant>
      <vt:variant>
        <vt:lpwstr>http://budget.1gl.ru/</vt:lpwstr>
      </vt:variant>
      <vt:variant>
        <vt:lpwstr>/document/99/499084713//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учетной политике для целей бухучета. Порядок и график проведения инвентаризации имущества, финансовых активов и обязательств</dc:title>
  <dc:creator>Admin</dc:creator>
  <dc:description>Подготовлено на базе материалов БСС «Система Главбух»</dc:description>
  <cp:lastModifiedBy>Пользователь</cp:lastModifiedBy>
  <cp:revision>12</cp:revision>
  <cp:lastPrinted>2021-09-06T02:05:00Z</cp:lastPrinted>
  <dcterms:created xsi:type="dcterms:W3CDTF">2017-11-22T01:03:00Z</dcterms:created>
  <dcterms:modified xsi:type="dcterms:W3CDTF">2021-09-06T02:05:00Z</dcterms:modified>
</cp:coreProperties>
</file>