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DDF" w:rsidRDefault="000A0DDF" w:rsidP="000A0DDF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zCs w:val="32"/>
        </w:rPr>
        <w:t>Контрольно-счетная палата муниципального района «Карымский район»</w:t>
      </w:r>
    </w:p>
    <w:p w:rsidR="000A0DDF" w:rsidRDefault="000A0DDF" w:rsidP="000A0DD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Забайкальский край  пгт. Карымское ул.Верхняя д.35 тел.3-33-82 эл.адрес: </w:t>
      </w:r>
      <w:hyperlink r:id="rId6" w:history="1"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kspkarimskoe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@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mail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.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0A0DDF" w:rsidRDefault="000A0DDF" w:rsidP="000A0DDF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____________________________________________________________________________________________</w:t>
      </w:r>
    </w:p>
    <w:p w:rsidR="000A0DDF" w:rsidRDefault="000A0DDF" w:rsidP="000A0DDF">
      <w:pPr>
        <w:jc w:val="center"/>
        <w:rPr>
          <w:rFonts w:eastAsiaTheme="minorHAnsi"/>
          <w:b/>
          <w:color w:val="000000"/>
          <w:spacing w:val="-1"/>
          <w:sz w:val="28"/>
          <w:szCs w:val="28"/>
        </w:rPr>
      </w:pPr>
    </w:p>
    <w:p w:rsidR="000A0DDF" w:rsidRDefault="000A0DDF" w:rsidP="000A0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январе-марте 2020 года Контрольно-счетной палатой муниципального района «Карымский район» Забайкальского края проведено 9  экспертно-аналитических мероприятий, 1 контрольное мероприятие и 1 организационно-аналитическое в том числе:</w:t>
      </w:r>
    </w:p>
    <w:p w:rsidR="000A0DDF" w:rsidRDefault="000A0DDF" w:rsidP="000A0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0DDF" w:rsidRDefault="000A0DDF" w:rsidP="000A0DD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экспертиза  проекта решения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Совета муниципального района «Карымский район» «О внесении изменений и дополнений в решение Совета муниципального района « О  бюджете муниципального района «Карымский район»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2020 год и на плановый период 2021и 2022 годов»:</w:t>
      </w:r>
    </w:p>
    <w:p w:rsidR="000A0DDF" w:rsidRDefault="000A0DDF" w:rsidP="000A0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0DDF" w:rsidRDefault="000A0DDF" w:rsidP="000A0DDF">
      <w:pPr>
        <w:pStyle w:val="a4"/>
        <w:widowControl w:val="0"/>
        <w:autoSpaceDE w:val="0"/>
        <w:autoSpaceDN w:val="0"/>
        <w:adjustRightInd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Проектом Решения вносятся изменения в бюджетные ассигнования 2020 года, затрагивающие финансовое обеспечение 7 муниципальных программ, п</w:t>
      </w:r>
      <w:r>
        <w:rPr>
          <w:bCs/>
          <w:sz w:val="28"/>
          <w:szCs w:val="28"/>
        </w:rPr>
        <w:t xml:space="preserve">о </w:t>
      </w:r>
      <w:r>
        <w:rPr>
          <w:sz w:val="28"/>
          <w:szCs w:val="28"/>
        </w:rPr>
        <w:t xml:space="preserve">которым предусматривается увеличение бюджетных ассигнований на сумму 152036,9 тыс. руб. </w:t>
      </w:r>
    </w:p>
    <w:p w:rsidR="000A0DDF" w:rsidRDefault="000A0DDF" w:rsidP="000A0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планируемых изменений расходы в 2020 году на муниципальные программы составят 848287,4 тыс. руб., что в общих расходах бюджета муниципального образования составит 97,9  % </w:t>
      </w:r>
    </w:p>
    <w:p w:rsidR="000A0DDF" w:rsidRDefault="000A0DDF" w:rsidP="000A0D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Проектом Решения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предусмотрено увеличение расходов на 2020 год по непрограммным направлениям деятельности   на  5770,6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руб., что связано с выделением субсидии на реализацию мероприятий по модернизации объектов теплоэнергетики для городского поселения «Карымское» в сумме 3403,0 тыс.  руб.  и увеличение бюджетных ассигнований на финансовое обеспечение целевых расходов и  субсидии на выравнивание обеспеченности поселений на реализацию отдельных расходных обязательств на 2020 год в сумме 2211,6 тыс. руб.</w:t>
      </w:r>
    </w:p>
    <w:p w:rsidR="000A0DDF" w:rsidRDefault="000A0DDF" w:rsidP="000A0D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Проект Решения </w:t>
      </w:r>
      <w:r>
        <w:rPr>
          <w:rFonts w:ascii="Times New Roman" w:hAnsi="Times New Roman"/>
          <w:sz w:val="28"/>
          <w:szCs w:val="28"/>
        </w:rPr>
        <w:t>подготовлен в соответствии с требованиями Бюджетного кодекса Российской Федерации. При его формировании соблюдены ограничения, установленные Бюджетным кодексом Российской Федерации по размеру дефицита бюджета (п. 3 ст. 92.1) и размеру резервного фонда (п. 3 ст. 81).</w:t>
      </w:r>
    </w:p>
    <w:p w:rsidR="000A0DDF" w:rsidRDefault="000A0DDF" w:rsidP="000A0DD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экспертиза  проекта постановления «Об утверждении муниципальной программы Профилактика правонарушений на территории муниципального района «Карымский район» на 20</w:t>
      </w:r>
      <w:r>
        <w:rPr>
          <w:rFonts w:ascii="Times New Roman" w:hAnsi="Times New Roman" w:cs="Times New Roman"/>
          <w:b/>
          <w:sz w:val="28"/>
          <w:szCs w:val="28"/>
        </w:rPr>
        <w:t>20 и 2023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год»:</w:t>
      </w:r>
    </w:p>
    <w:p w:rsidR="000A0DDF" w:rsidRDefault="000A0DDF" w:rsidP="000A0DDF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По результатам проведенной финансовой-экспертизы Контрольно-счетная палата :</w:t>
      </w:r>
    </w:p>
    <w:p w:rsidR="000A0DDF" w:rsidRDefault="000A0DDF" w:rsidP="000A0DDF">
      <w:pPr>
        <w:autoSpaceDE w:val="0"/>
        <w:autoSpaceDN w:val="0"/>
        <w:adjustRightInd w:val="0"/>
        <w:spacing w:after="160" w:line="256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Рекомендовала  администрации муниципального района </w:t>
      </w:r>
      <w:r>
        <w:rPr>
          <w:rFonts w:ascii="Times New Roman" w:eastAsia="SimSun" w:hAnsi="Times New Roman" w:cs="Times New Roman"/>
          <w:bCs/>
          <w:sz w:val="28"/>
          <w:szCs w:val="28"/>
        </w:rPr>
        <w:t xml:space="preserve"> «Карымский район»  указать механизм реализации мероприятий  в части финансирования  из средств  местного бюджета, а   именно  в разделе №5 «Финансовое обеспечение программы»  указать порядок финансирования, реквизиты муниципальных программ, соглашения с поселениями или другие нормативные акты. Привести в соответствие  объемы финансирования с мероприятиями.  Представить доработанный проект  в сроки, утвержденные постановлением №310 от 11.12.2015 года «О порядке разработки  и корректировки муниципальных программ»</w:t>
      </w:r>
    </w:p>
    <w:p w:rsidR="000A0DDF" w:rsidRDefault="000A0DDF" w:rsidP="000A0DDF">
      <w:pPr>
        <w:autoSpaceDE w:val="0"/>
        <w:autoSpaceDN w:val="0"/>
        <w:adjustRightInd w:val="0"/>
        <w:spacing w:after="160" w:line="256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экспертиза и проведение </w:t>
      </w:r>
      <w:r>
        <w:rPr>
          <w:rFonts w:ascii="Times New Roman" w:eastAsia="Calibri" w:hAnsi="Times New Roman" w:cs="Times New Roman"/>
          <w:b/>
          <w:sz w:val="28"/>
          <w:szCs w:val="28"/>
        </w:rPr>
        <w:t>внешней проверки  достоверности годовой бюджетной отчетности главных администраторов бюджетных средств за 2019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(6 ГАБС):</w:t>
      </w:r>
    </w:p>
    <w:p w:rsidR="000A0DDF" w:rsidRDefault="000A0DDF" w:rsidP="000A0DDF">
      <w:pPr>
        <w:numPr>
          <w:ilvl w:val="12"/>
          <w:numId w:val="0"/>
        </w:numPr>
        <w:suppressAutoHyphens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ходе внешней проверки бюджетной отчетности всех главных администраторов доходов бюджета, главных распорядителей бюджетных средств и главных администраторов источников финансирования дефицита бюджета района за 2019 год исследованы полнота и достоверность представленной отчетности, ее соответствие требованиям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28.10.2010 №191н (далее – Инструкция от 28.10.2012 №191н). </w:t>
      </w:r>
    </w:p>
    <w:p w:rsidR="000A0DDF" w:rsidRDefault="000A0DDF" w:rsidP="000A0DDF">
      <w:pPr>
        <w:numPr>
          <w:ilvl w:val="12"/>
          <w:numId w:val="0"/>
        </w:numPr>
        <w:suppressAutoHyphens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проверено соответствие отчетности главных администраторов бюджетных средств данным бюджетного учета, использование бюджетных средств на цели, связанные с осуществлением возложенных на отраслевые органы администрации  муниципальных задач и функций, иные вопросы.</w:t>
      </w:r>
    </w:p>
    <w:p w:rsidR="000A0DDF" w:rsidRDefault="000A0DDF" w:rsidP="000A0DDF">
      <w:pPr>
        <w:autoSpaceDE w:val="0"/>
        <w:autoSpaceDN w:val="0"/>
        <w:adjustRightInd w:val="0"/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Внешняя проверка годовой бюджетной отчетности за 2019 год проведена в отношении всех главных администраторов бюджетных средств, а именно:</w:t>
      </w:r>
    </w:p>
    <w:p w:rsidR="000A0DDF" w:rsidRDefault="000A0DDF" w:rsidP="000A0DDF">
      <w:pPr>
        <w:autoSpaceDE w:val="0"/>
        <w:autoSpaceDN w:val="0"/>
        <w:adjustRightInd w:val="0"/>
        <w:spacing w:after="160" w:line="256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 Контрольно-счетная палата  муниципального района «Карымский район»</w:t>
      </w:r>
    </w:p>
    <w:p w:rsidR="000A0DDF" w:rsidRDefault="000A0DDF" w:rsidP="000A0DDF">
      <w:pPr>
        <w:autoSpaceDE w:val="0"/>
        <w:autoSpaceDN w:val="0"/>
        <w:adjustRightInd w:val="0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Совет муниципального района «Карымский район»</w:t>
      </w:r>
    </w:p>
    <w:p w:rsidR="000A0DDF" w:rsidRDefault="000A0DDF" w:rsidP="000A0DDF">
      <w:pPr>
        <w:autoSpaceDE w:val="0"/>
        <w:autoSpaceDN w:val="0"/>
        <w:adjustRightInd w:val="0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Администрация муниципального района «Карымский район»</w:t>
      </w:r>
    </w:p>
    <w:p w:rsidR="000A0DDF" w:rsidRDefault="000A0DDF" w:rsidP="000A0DDF">
      <w:pPr>
        <w:autoSpaceDE w:val="0"/>
        <w:autoSpaceDN w:val="0"/>
        <w:adjustRightInd w:val="0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Комитет по управлению имуществом, земельным вопросам и градостроительной</w:t>
      </w:r>
      <w:r>
        <w:rPr>
          <w:rFonts w:ascii="Times New Roman" w:hAnsi="Times New Roman" w:cs="Times New Roman"/>
          <w:sz w:val="28"/>
          <w:szCs w:val="28"/>
        </w:rPr>
        <w:tab/>
        <w:t xml:space="preserve"> деятельности администрации муниципального района «Карымский район»</w:t>
      </w:r>
    </w:p>
    <w:p w:rsidR="000A0DDF" w:rsidRDefault="000A0DDF" w:rsidP="000A0DDF">
      <w:pPr>
        <w:autoSpaceDE w:val="0"/>
        <w:autoSpaceDN w:val="0"/>
        <w:adjustRightInd w:val="0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Комитет образования администрации муниципального района «Карымский район»</w:t>
      </w:r>
    </w:p>
    <w:p w:rsidR="000A0DDF" w:rsidRDefault="000A0DDF" w:rsidP="000A0DDF">
      <w:pPr>
        <w:autoSpaceDE w:val="0"/>
        <w:autoSpaceDN w:val="0"/>
        <w:adjustRightInd w:val="0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Комитет по финансам муниципального района «Карымский район»</w:t>
      </w:r>
    </w:p>
    <w:p w:rsidR="000A0DDF" w:rsidRDefault="000A0DDF" w:rsidP="000A0DDF">
      <w:pPr>
        <w:numPr>
          <w:ilvl w:val="12"/>
          <w:numId w:val="0"/>
        </w:numPr>
        <w:suppressAutoHyphens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внешней проверки Контрольно-счетной палатой подготовлены заключения, которые были направлены главным администраторам бюджетных средств в установленном порядке. </w:t>
      </w:r>
    </w:p>
    <w:p w:rsidR="000A0DDF" w:rsidRDefault="000A0DDF" w:rsidP="000A0DD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Годовая бюджетная отчетность за 2019 год представлена всеми ГРБС муниципального района «Карымский район» в пределах срока, установленного ст.34 бюджетного процесса в муниципальном районе «Карымский район».</w:t>
      </w:r>
    </w:p>
    <w:p w:rsidR="000A0DDF" w:rsidRDefault="000A0DDF" w:rsidP="000A0DDF">
      <w:pPr>
        <w:spacing w:after="0" w:line="240" w:lineRule="auto"/>
        <w:ind w:firstLine="142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 отчетности главных администраторов бюджетных средств соответствует требованиям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 (утв. приказом Минфина РФ от 28.12.2010 №191н).</w:t>
      </w:r>
      <w:r>
        <w:rPr>
          <w:rFonts w:ascii="Times New Roman" w:eastAsia="Times New Roman" w:hAnsi="Times New Roman"/>
          <w:sz w:val="28"/>
          <w:szCs w:val="28"/>
        </w:rPr>
        <w:t xml:space="preserve"> В ходе проверки отклонения  от требований к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содержанию</w:t>
      </w:r>
      <w:r>
        <w:rPr>
          <w:rFonts w:ascii="Times New Roman" w:eastAsia="Times New Roman" w:hAnsi="Times New Roman"/>
          <w:sz w:val="28"/>
          <w:szCs w:val="28"/>
        </w:rPr>
        <w:t xml:space="preserve"> представленной отчетности устранены, междокументного и внутридокументного несоответствия показателей не установлено.</w:t>
      </w:r>
    </w:p>
    <w:p w:rsidR="000A0DDF" w:rsidRDefault="000A0DDF" w:rsidP="000A0DDF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Перед составлением годовой отчетности инвентаризация проводилась .</w:t>
      </w:r>
    </w:p>
    <w:p w:rsidR="000A0DDF" w:rsidRDefault="000A0DDF" w:rsidP="000A0D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Бюджетная отчетность в целом дает достоверное представление</w:t>
      </w:r>
      <w:r>
        <w:rPr>
          <w:rFonts w:ascii="Times New Roman" w:eastAsia="Times New Roman" w:hAnsi="Times New Roman"/>
          <w:sz w:val="28"/>
          <w:szCs w:val="28"/>
        </w:rPr>
        <w:t xml:space="preserve"> о финансовом положении </w:t>
      </w:r>
      <w:r>
        <w:rPr>
          <w:rFonts w:ascii="Times New Roman" w:hAnsi="Times New Roman"/>
          <w:sz w:val="28"/>
          <w:szCs w:val="28"/>
        </w:rPr>
        <w:t xml:space="preserve">главных администраторов бюджетных средств </w:t>
      </w:r>
      <w:r>
        <w:rPr>
          <w:rFonts w:ascii="Times New Roman" w:eastAsia="Times New Roman" w:hAnsi="Times New Roman"/>
          <w:sz w:val="28"/>
          <w:szCs w:val="28"/>
        </w:rPr>
        <w:t>на отчетную дату, финансовом результате ее деятельности. Проведенная внешняя проверка позволяет сделать вывод о том, что представленная бюджетная отчетность является достоверной и не содержит искажений.</w:t>
      </w:r>
    </w:p>
    <w:p w:rsidR="000A0DDF" w:rsidRDefault="000A0DDF" w:rsidP="000A0DDF">
      <w:pPr>
        <w:keepNext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00" w:beforeAutospacing="1" w:after="0" w:line="240" w:lineRule="auto"/>
        <w:ind w:left="709"/>
        <w:jc w:val="both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экспертиза и проведение </w:t>
      </w:r>
      <w:r>
        <w:rPr>
          <w:rFonts w:ascii="Times New Roman" w:eastAsia="Calibri" w:hAnsi="Times New Roman" w:cs="Times New Roman"/>
          <w:b/>
          <w:sz w:val="28"/>
          <w:szCs w:val="28"/>
        </w:rPr>
        <w:t>внешней проверки  достоверности годовой бюджетной отчетности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и годового отчета об исполнении бюджета сельского поселения «Урульгинское»</w:t>
      </w:r>
    </w:p>
    <w:p w:rsidR="000A0DDF" w:rsidRDefault="000A0DDF" w:rsidP="000A0DDF">
      <w:pPr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Бухгалтерский учет в сельском поселение ведется в соответствии с Федеральным законом от 06.12.2011 № 402-ФЗ « О бухгалтерском учете»,</w:t>
      </w:r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Приказом  Министерства финансов Российской Федерации от </w:t>
      </w:r>
      <w:smartTag w:uri="urn:schemas-microsoft-com:office:smarttags" w:element="date">
        <w:smartTagPr>
          <w:attr w:name="ls" w:val="trans"/>
          <w:attr w:name="Month" w:val="12"/>
          <w:attr w:name="Day" w:val="06"/>
          <w:attr w:name="Year" w:val="2010"/>
        </w:smartTagPr>
        <w:r>
          <w:rPr>
            <w:rFonts w:ascii="Times New Roman" w:hAnsi="Times New Roman" w:cs="Times New Roman"/>
            <w:sz w:val="28"/>
            <w:szCs w:val="28"/>
          </w:rPr>
          <w:t>06 декабря 2010 года</w:t>
        </w:r>
      </w:smartTag>
      <w:r>
        <w:rPr>
          <w:rFonts w:ascii="Times New Roman" w:hAnsi="Times New Roman" w:cs="Times New Roman"/>
          <w:sz w:val="28"/>
          <w:szCs w:val="28"/>
        </w:rPr>
        <w:t xml:space="preserve"> № 162н</w:t>
      </w:r>
      <w:r>
        <w:rPr>
          <w:rFonts w:ascii="Times New Roman" w:hAnsi="Times New Roman" w:cs="Times New Roman"/>
          <w:iCs/>
          <w:sz w:val="28"/>
          <w:szCs w:val="28"/>
        </w:rPr>
        <w:t xml:space="preserve"> "Об утверждении Плана счетов бюджетного учета и Инструкции по его применению".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Администрации сельского поселения разработана и  утверждена Учетная политика организации для целей бюджетного учета, для обработки учетной информации применяются компьютерные программы: программа «СБИС» для электронной отчетности , программа 1с-предприятие и др. Годовой отчет сформирован по формам, предусмотренным пунктом 11.2 Инструкции о порядке составления и предоставления годовой, квартальной, месячной отчетности об исполнении бюджетов бюджетной системы Российской Федерации, утвержденной приказом Минфина России от 28.12.2010 № 191н (далее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Инструкция № 191н). Бюджетная отчетность представлена  на бумажном носителе, ответственным лицом за ведение бюджетного учета в сброшюрованном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пронумерованном виде с оглавлением и сопроводительным письмом  в соответствии с п.4 Инструкции о порядке составления и предоставления годовой, квартальной и месячной отчетности об исполнении бюджетов бюджетной системы Российской Федерации, утвержденной приказом Минфина РФ от 28.12.2010 №191н (далее </w:t>
      </w:r>
      <w:r>
        <w:rPr>
          <w:rFonts w:ascii="Times New Roman" w:hAnsi="Times New Roman" w:cs="Times New Roman"/>
          <w:sz w:val="28"/>
          <w:szCs w:val="28"/>
        </w:rPr>
        <w:noBreakHyphen/>
        <w:t xml:space="preserve"> Инструкция от 28.12.2010 №191н). Состав бюджетной отчетности  соответствует требованиям к отчетности главного администратора бюджетных средств, финансового органа установленным п.11.2 Инструкции от 28.12.2010 № 191н. </w:t>
      </w:r>
    </w:p>
    <w:p w:rsidR="000A0DDF" w:rsidRDefault="000A0DDF" w:rsidP="000A0DDF">
      <w:pPr>
        <w:keepNext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00" w:beforeAutospacing="1" w:after="0" w:line="240" w:lineRule="auto"/>
        <w:ind w:left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- Контрольное мероприятие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основание для проведения проверки:</w:t>
      </w:r>
    </w:p>
    <w:p w:rsidR="000A0DDF" w:rsidRDefault="000A0DDF" w:rsidP="000A0DD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 Контрольно-счетной палате муниципального района «Карымский район», утвержденного Решением Совета муниципального района «Карымский район» от 26.04.2012 №499, план работы Контрольно-счетной  палаты (далее  КСП) на 2020 год, утвержденный распоряжением председателя КСП от 27.12.2019 года № 2 (с изменениями и дополнениями) ,  решение межведомственной рабочей группы по противодействию коррупции от 27 декабря 2019 года:</w:t>
      </w:r>
    </w:p>
    <w:p w:rsidR="000A0DDF" w:rsidRDefault="000A0DDF" w:rsidP="000A0DDF">
      <w:pPr>
        <w:pStyle w:val="a6"/>
        <w:keepNext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00" w:beforeAutospacing="1" w:after="120" w:line="240" w:lineRule="auto"/>
        <w:ind w:left="360"/>
        <w:jc w:val="both"/>
        <w:outlineLvl w:val="0"/>
        <w:rPr>
          <w:iCs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Объект проверки:</w:t>
      </w:r>
    </w:p>
    <w:p w:rsidR="000A0DDF" w:rsidRDefault="000A0DDF" w:rsidP="000A0DDF">
      <w:pPr>
        <w:tabs>
          <w:tab w:val="left" w:pos="851"/>
        </w:tabs>
        <w:spacing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униципальное казенное учреждение Комитет по управлению имуществом, земельным вопросам и градостроительной деятельности муниципального района  «Карымский район» (далее – Комитет по управлению имуществом)</w:t>
      </w:r>
    </w:p>
    <w:p w:rsidR="000A0DDF" w:rsidRDefault="000A0DDF" w:rsidP="000A0DDF">
      <w:pPr>
        <w:pStyle w:val="a6"/>
        <w:tabs>
          <w:tab w:val="left" w:pos="851"/>
        </w:tabs>
        <w:spacing w:line="240" w:lineRule="auto"/>
        <w:ind w:left="360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проверки:</w:t>
      </w:r>
    </w:p>
    <w:p w:rsidR="000A0DDF" w:rsidRDefault="000A0DDF" w:rsidP="000A0DDF">
      <w:pPr>
        <w:pStyle w:val="a6"/>
        <w:tabs>
          <w:tab w:val="left" w:pos="851"/>
        </w:tabs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Законность и целевое расходование бюджетных средств, выделенных на приобретение в муниципальную собственность здания детского сада на 36 мест в пгт. Карымское по ул. Лесная.</w:t>
      </w:r>
    </w:p>
    <w:p w:rsidR="000A0DDF" w:rsidRDefault="000A0DDF" w:rsidP="000A0DDF">
      <w:pPr>
        <w:adjustRightInd w:val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проведения проверки было установлено, что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Комитетом по имуществу на этапе </w:t>
      </w:r>
      <w:r>
        <w:rPr>
          <w:rFonts w:ascii="Times New Roman" w:hAnsi="Times New Roman" w:cs="Times New Roman"/>
          <w:sz w:val="28"/>
          <w:szCs w:val="28"/>
        </w:rPr>
        <w:t>включения закупки в План мероприятий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НМЦК указана в соответствии с выделенными лимитами бюджетных обязательств в сумме 38 172 000 рублей. На этапе подготовки проведения конкурентной закупки  Комитет по имуществу выбрал в качестве обоснования НМЦК  - м</w:t>
      </w:r>
      <w:r>
        <w:rPr>
          <w:rFonts w:ascii="Times New Roman" w:hAnsi="Times New Roman" w:cs="Times New Roman"/>
          <w:sz w:val="28"/>
          <w:szCs w:val="28"/>
        </w:rPr>
        <w:t>етод сопоставимых рыночных цен (анализ рынка). Данный метод является приоритетным для определения и обоснования НМЦК. Комитетом по имуществу произведен расчет НМЦК  методом сопоставимых рыночных цен  с нарушением порядка указанного в Методических рекомендациях Минэкономразвития РФ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от 2 октября 2013 г. N 567.</w:t>
      </w:r>
    </w:p>
    <w:p w:rsidR="000A0DDF" w:rsidRDefault="000A0DDF" w:rsidP="000A0DDF">
      <w:pPr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НМЦК прикрепленное в пакете документов на официальном сайте содержит также  цену контракта, определенную в пределах доведенных лимитов.</w:t>
      </w:r>
    </w:p>
    <w:p w:rsidR="000A0DDF" w:rsidRDefault="000A0DDF" w:rsidP="000A0DDF">
      <w:pPr>
        <w:adjustRightInd w:val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Комитетом по имуществу произведен расчет НМЦК   с нарушением  порядка указанного в Методических рекомендациях Минэкономразвития РФ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от 2 октября 2013 г. N 567. </w:t>
      </w:r>
      <w:r>
        <w:rPr>
          <w:rFonts w:ascii="Times New Roman" w:hAnsi="Times New Roman" w:cs="Times New Roman"/>
          <w:sz w:val="28"/>
          <w:szCs w:val="28"/>
        </w:rPr>
        <w:t>Указанные нарушения и недостатки не содержат существенные риски неэффективного использования средств, в связи с тем, что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приобретения нежилого здания для размещения детского сада на 36 мест доведено бюджетных ассигнований в сумме 38 172 000 руб.  Комитетом по управлению имуществом  принято решение провести конкурентную закупку в пределах доведенных лимитов, что не противоречит ст. 72 БК РФ.             Тем не менее, 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анное нарушение носит признаки административного правонарушения, предусмотренного ч.2ст.7.29.3 КОАП РФ - 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арушен порядок или форма обоснования НМЦК, обоснования объекта закупки (за исключением описания объекта)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   Информация направлена в прокуратуру района и Министерство финансов Забайкальского края.</w:t>
      </w:r>
    </w:p>
    <w:p w:rsidR="000A0DDF" w:rsidRDefault="000A0DDF" w:rsidP="000A0DDF">
      <w:pPr>
        <w:adjustRightInd w:val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организационно-аналитическое мероприятие:</w:t>
      </w:r>
    </w:p>
    <w:p w:rsidR="000A0DDF" w:rsidRDefault="000A0DDF" w:rsidP="000A0DDF">
      <w:pPr>
        <w:adjustRightInd w:val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Отчет о проделанной работе КСП за 2019год, информация направлена в Контрольно-счетную палату Забайкальского края.</w:t>
      </w:r>
    </w:p>
    <w:p w:rsidR="00B84CD8" w:rsidRDefault="00B84CD8"/>
    <w:sectPr w:rsidR="00B84CD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CD8" w:rsidRDefault="00B84CD8" w:rsidP="002E4D92">
      <w:pPr>
        <w:spacing w:after="0" w:line="240" w:lineRule="auto"/>
      </w:pPr>
      <w:r>
        <w:separator/>
      </w:r>
    </w:p>
  </w:endnote>
  <w:endnote w:type="continuationSeparator" w:id="1">
    <w:p w:rsidR="00B84CD8" w:rsidRDefault="00B84CD8" w:rsidP="002E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2755"/>
      <w:docPartObj>
        <w:docPartGallery w:val="Page Numbers (Bottom of Page)"/>
        <w:docPartUnique/>
      </w:docPartObj>
    </w:sdtPr>
    <w:sdtContent>
      <w:p w:rsidR="002E4D92" w:rsidRDefault="002E4D92">
        <w:pPr>
          <w:pStyle w:val="a9"/>
          <w:jc w:val="right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2E4D92" w:rsidRDefault="002E4D9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CD8" w:rsidRDefault="00B84CD8" w:rsidP="002E4D92">
      <w:pPr>
        <w:spacing w:after="0" w:line="240" w:lineRule="auto"/>
      </w:pPr>
      <w:r>
        <w:separator/>
      </w:r>
    </w:p>
  </w:footnote>
  <w:footnote w:type="continuationSeparator" w:id="1">
    <w:p w:rsidR="00B84CD8" w:rsidRDefault="00B84CD8" w:rsidP="002E4D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0DDF"/>
    <w:rsid w:val="000A0DDF"/>
    <w:rsid w:val="002E4D92"/>
    <w:rsid w:val="00B84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0DDF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0A0DD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semiHidden/>
    <w:rsid w:val="000A0DDF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0A0DDF"/>
    <w:pPr>
      <w:ind w:left="720"/>
      <w:contextualSpacing/>
    </w:pPr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2E4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E4D92"/>
  </w:style>
  <w:style w:type="paragraph" w:styleId="a9">
    <w:name w:val="footer"/>
    <w:basedOn w:val="a"/>
    <w:link w:val="aa"/>
    <w:uiPriority w:val="99"/>
    <w:unhideWhenUsed/>
    <w:rsid w:val="002E4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4D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1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pkarimskoe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1507</Words>
  <Characters>8594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Анатольевна</dc:creator>
  <cp:lastModifiedBy>Ольга Анатольевна</cp:lastModifiedBy>
  <cp:revision>3</cp:revision>
  <dcterms:created xsi:type="dcterms:W3CDTF">2020-03-25T23:33:00Z</dcterms:created>
  <dcterms:modified xsi:type="dcterms:W3CDTF">2020-03-25T23:33:00Z</dcterms:modified>
</cp:coreProperties>
</file>